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7bc0"/>
          <w:sz w:val="16"/>
          <w:szCs w:val="16"/>
          <w:rtl w:val="0"/>
        </w:rPr>
        <w:t xml:space="preserve">[Logo Centre Docent]</w:t>
      </w:r>
      <w:r w:rsidDel="00000000" w:rsidR="00000000" w:rsidRPr="00000000">
        <w:rPr>
          <w:color w:val="007bc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b="0" l="0" r="0" t="0"/>
            <wp:wrapSquare wrapText="bothSides" distB="0" distT="0" distL="114300" distR="11430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SISTEMA DE GARANTIA INTERNA DE LA QUALITAT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[NOM CENTRE DOCENT]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7bc0"/>
          <w:sz w:val="40"/>
          <w:szCs w:val="40"/>
          <w:rtl w:val="0"/>
        </w:rPr>
        <w:t xml:space="preserve">X.</w:t>
      </w: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2.1 Garantia de Qualitat dels Programes. Marc VSMA</w:t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X.2.1.1 Procés de Verificació</w:t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5.0" w:type="dxa"/>
        <w:jc w:val="left"/>
        <w:tblInd w:w="-110.0" w:type="dxa"/>
        <w:tblLayout w:type="fixed"/>
        <w:tblLook w:val="0000"/>
      </w:tblPr>
      <w:tblGrid>
        <w:gridCol w:w="660"/>
        <w:gridCol w:w="4395"/>
        <w:gridCol w:w="1984"/>
        <w:gridCol w:w="1710"/>
        <w:gridCol w:w="1316"/>
        <w:tblGridChange w:id="0">
          <w:tblGrid>
            <w:gridCol w:w="660"/>
            <w:gridCol w:w="4395"/>
            <w:gridCol w:w="1984"/>
            <w:gridCol w:w="1710"/>
            <w:gridCol w:w="1316"/>
          </w:tblGrid>
        </w:tblGridChange>
      </w:tblGrid>
      <w:tr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6a6a6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Gestió Documental i control de canvis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Referència de la modificació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Elaborat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Aprovat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</w:tr>
      <w:tr>
        <w:trPr>
          <w:trHeight w:val="240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Disseny del SGIQ aprovat per AQU Catalunya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Març 2011</w:t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simplifica el procés i s’actualitza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ÍNDEX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1. </w:t>
        <w:tab/>
        <w:t xml:space="preserve">Finalitat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2.</w:t>
        <w:tab/>
        <w:t xml:space="preserve">Abast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3.</w:t>
        <w:tab/>
        <w:t xml:space="preserve">Normatives / referències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4.</w:t>
        <w:tab/>
        <w:t xml:space="preserve">Responsabilitats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5.</w:t>
        <w:tab/>
        <w:t xml:space="preserve">Desenvolupament del procés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6.</w:t>
        <w:tab/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7.</w:t>
        <w:tab/>
        <w:t xml:space="preserve">Evidències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8.</w:t>
        <w:tab/>
        <w:t xml:space="preserve">Fluxgrama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FINALITAT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Aquest procés descriu com el [nom abreviat del centre docent] ([Nom complet del centre docent]) realitza la Verificació dels estudis.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ABAST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present document és d’aplicació a les titulacions oficials de l'[Nom centre docent], ja siguin de grau o de màster.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NORMATIVES / REFERÈNCIES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extern: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Documents ANECA per a l’elaboració dels plans d’estudis </w:t>
      </w:r>
    </w:p>
    <w:p w:rsidR="00000000" w:rsidDel="00000000" w:rsidP="00000000" w:rsidRDefault="00000000" w:rsidRPr="00000000">
      <w:pPr>
        <w:spacing w:line="240" w:lineRule="auto"/>
        <w:ind w:left="360" w:firstLine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Llibres Blancs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Inserció laboral, estudis referents a la inserció laboral dels graduats i de les graduades elaborats per AQU Catalunya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intern: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Política i Objectius de Qualitat (elaborat al procés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1.1. Definir Política i Objectius de Qualitat de la Formació)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general del centre docent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acadèmica dels estudis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del curs actual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Reglament intern del centre docent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RESPONSABILITATS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 Directiu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Definir els nous estudis a impartir.Coordinar la elaboració de les memòries de verificació. Revisió del procés.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 de l’Òrgan responsable]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Debatre i aprovar la creació de nous estudis.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Unitat Transversal de Gestió:  </w:t>
      </w:r>
      <w:r w:rsidDel="00000000" w:rsidR="00000000" w:rsidRPr="00000000">
        <w:rPr>
          <w:rFonts w:ascii="Arial" w:cs="Arial" w:eastAsia="Arial" w:hAnsi="Arial"/>
          <w:rtl w:val="0"/>
        </w:rPr>
        <w:t xml:space="preserve">Donar suport a la elaboració de les memòries de verificació.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DESENVOLUPAMENT DEL PROCÉS</w:t>
      </w:r>
    </w:p>
    <w:p w:rsidR="00000000" w:rsidDel="00000000" w:rsidP="00000000" w:rsidRDefault="00000000" w:rsidRPr="00000000">
      <w:pPr>
        <w:spacing w:after="0" w:line="240" w:lineRule="auto"/>
        <w:ind w:left="435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Segons les informacions/inputs que venen del procés 1.1 definició de política i objectius de qualitat, l’equip directiu proposa la creació/suspensió d’uns estudis. L’equip directiu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elabora la proposta de la Memòria per a la sol·licitud de verificació de títols oficials, s’aprova per l’òrgan responsable i un cop el Servei de Gestió Acadèmica el revisa, la informació i les dades que el composen, s’han d’introduir a l’aplicatiu VERIFICA del MECD. La unitat responsable de la UTG publica la informació, segons el procés 7.1 Publicar la informació i retre comptes.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76" w:lineRule="auto"/>
        <w:ind w:left="426.1417322834644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L’equip directiu, revisen els resultats del procés,i si s’escau, modifica el procés. Aquesta modificació quedarà recollida, en el SGIQ a través del procés 8.1 Desplegament, seguiment i revisió del SGIQ, i control de la documentació.</w:t>
      </w:r>
    </w:p>
    <w:p w:rsidR="00000000" w:rsidDel="00000000" w:rsidP="00000000" w:rsidRDefault="00000000" w:rsidRPr="00000000">
      <w:pPr>
        <w:spacing w:after="0" w:line="240" w:lineRule="auto"/>
        <w:ind w:left="435" w:right="30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[Veure fluxgrama]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dels indicadors que cal considerar per avaluar aquest procés són els següents:</w:t>
      </w:r>
    </w:p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A)   Indicadors de resultats:</w:t>
      </w:r>
    </w:p>
    <w:tbl>
      <w:tblPr>
        <w:tblStyle w:val="Table2"/>
        <w:bidiVisual w:val="0"/>
        <w:tblW w:w="92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d'eficiència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de rendiment acadèmic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d’abandonaments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de permanència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de titulació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40.3636363636364" w:lineRule="auto"/>
        <w:ind w:left="108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B) Indicadors de satisfacció:</w:t>
      </w:r>
    </w:p>
    <w:tbl>
      <w:tblPr>
        <w:tblStyle w:val="Table3"/>
        <w:bidiVisual w:val="0"/>
        <w:tblW w:w="91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estudiantat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pdi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titulats</w:t>
            </w:r>
          </w:p>
        </w:tc>
      </w:tr>
    </w:tbl>
    <w:p w:rsidR="00000000" w:rsidDel="00000000" w:rsidP="00000000" w:rsidRDefault="00000000" w:rsidRPr="00000000">
      <w:pPr>
        <w:spacing w:after="0" w:line="328.8" w:lineRule="auto"/>
        <w:ind w:left="540" w:right="-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EVIDÈNCIES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d’evidències que cal generar per avaluar aquest procés són les següents: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de la reunió de l’Equip Directiu sobre la creació de nous estudis.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d’aprovació per part de la Junta d’Escola de la creació de nous estudis.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Memòria de Verificació de la titulació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Informe de la revisió del procés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FLUXGRAMA</w:t>
      </w:r>
    </w:p>
    <w:p w:rsidR="00000000" w:rsidDel="00000000" w:rsidP="00000000" w:rsidRDefault="00000000" w:rsidRPr="00000000">
      <w:pPr>
        <w:tabs>
          <w:tab w:val="left" w:pos="284"/>
        </w:tabs>
        <w:spacing w:after="200" w:before="0" w:line="240" w:lineRule="auto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037863" cy="753427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7863" cy="7534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sectPr>
      <w:headerReference r:id="rId7" w:type="default"/>
      <w:footerReference r:id="rId8" w:type="default"/>
      <w:pgSz w:h="16838" w:w="11906"/>
      <w:pgMar w:bottom="1133.8582677165355" w:top="1133.8582677165355" w:left="1133.8582677165355" w:right="1133.858267716535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  <w:t xml:space="preserve">  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5"/>
      <w:bidiVisual w:val="0"/>
      <w:tblW w:w="9865.0" w:type="dxa"/>
      <w:jc w:val="left"/>
      <w:tblInd w:w="-115.0" w:type="dxa"/>
      <w:tblBorders>
        <w:top w:color="007bc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32"/>
      <w:gridCol w:w="4933"/>
      <w:tblGridChange w:id="0">
        <w:tblGrid>
          <w:gridCol w:w="4932"/>
          <w:gridCol w:w="493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Codi – Nom centre docent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  <w:jc w:val="right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Pàgina -  </w:t>
          </w:r>
          <w:fldSimple w:instr="PAGE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/</w:t>
          </w:r>
          <w:fldSimple w:instr="NUMPAGES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b="0" l="0" r="0" t="0"/>
          <wp:wrapTopAndBottom distB="0" dist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bidiVisual w:val="0"/>
      <w:tblW w:w="9948.0" w:type="dxa"/>
      <w:jc w:val="left"/>
      <w:tblInd w:w="-115.0" w:type="dxa"/>
      <w:tblBorders>
        <w:top w:color="007bc0" w:space="0" w:sz="12" w:val="single"/>
        <w:left w:color="007bc0" w:space="0" w:sz="12" w:val="single"/>
        <w:bottom w:color="007bc0" w:space="0" w:sz="12" w:val="single"/>
        <w:right w:color="007bc0" w:space="0" w:sz="12" w:val="single"/>
        <w:insideH w:color="007bc0" w:space="0" w:sz="6" w:val="single"/>
        <w:insideV w:color="007bc0" w:space="0" w:sz="6" w:val="single"/>
      </w:tblBorders>
      <w:tblLayout w:type="fixed"/>
      <w:tblLook w:val="0400"/>
    </w:tblPr>
    <w:tblGrid>
      <w:gridCol w:w="1701"/>
      <w:gridCol w:w="6475"/>
      <w:gridCol w:w="1772"/>
      <w:tblGridChange w:id="0">
        <w:tblGrid>
          <w:gridCol w:w="1701"/>
          <w:gridCol w:w="6475"/>
          <w:gridCol w:w="1772"/>
        </w:tblGrid>
      </w:tblGridChange>
    </w:tblGrid>
    <w:tr>
      <w:trPr>
        <w:trHeight w:val="560" w:hRule="atLeast"/>
      </w:trPr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[Logo Centre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D</w:t>
          </w: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ocent]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color w:val="007bc0"/>
              <w:sz w:val="20"/>
              <w:szCs w:val="20"/>
              <w:rtl w:val="0"/>
            </w:rPr>
            <w:t xml:space="preserve">Sistema de Garantia Interna de la Qualitat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X.2.1.1 Procés de Verificació.</w:t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993" w:hanging="432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