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430A" w:rsidRDefault="00982495">
      <w:r>
        <w:rPr>
          <w:b/>
          <w:color w:val="007BC0"/>
          <w:sz w:val="16"/>
          <w:szCs w:val="16"/>
        </w:rPr>
        <w:t>[Logo Centre Docent]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982495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AB430A" w:rsidRDefault="00982495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982495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>X.3.4 Gestió de la mobilitat de l´estudiant</w:t>
      </w: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</w:p>
    <w:p w:rsidR="00AB430A" w:rsidRDefault="00AB430A">
      <w:pPr>
        <w:spacing w:line="240" w:lineRule="auto"/>
      </w:pPr>
      <w:bookmarkStart w:id="0" w:name="_gjdgxs" w:colFirst="0" w:colLast="0"/>
      <w:bookmarkEnd w:id="0"/>
    </w:p>
    <w:p w:rsidR="00AB430A" w:rsidRDefault="00AB430A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AB430A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Gestió Documental i control de canvis</w:t>
            </w:r>
          </w:p>
        </w:tc>
      </w:tr>
      <w:tr w:rsidR="00AB430A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Versió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Referència de la modificació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Elaborat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Aprovat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430A" w:rsidRDefault="00982495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AB430A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Pr="00BD422C" w:rsidRDefault="00982495">
            <w:pPr>
              <w:ind w:left="57"/>
              <w:rPr>
                <w:lang w:val="en-US"/>
              </w:rPr>
            </w:pPr>
            <w:r w:rsidRPr="00BD422C">
              <w:rPr>
                <w:sz w:val="16"/>
                <w:szCs w:val="16"/>
                <w:lang w:val="en-US"/>
              </w:rPr>
              <w:t>Disseny del SGIQ aprovat per AQU Catalunya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Març 2011</w:t>
            </w:r>
          </w:p>
        </w:tc>
      </w:tr>
      <w:tr w:rsidR="00AB430A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Es simplifica el procés i s’actualitza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30A" w:rsidRDefault="00982495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AB430A" w:rsidRDefault="00982495">
      <w:r>
        <w:br w:type="page"/>
      </w:r>
    </w:p>
    <w:p w:rsidR="00AB430A" w:rsidRDefault="00AB430A"/>
    <w:p w:rsidR="00AB430A" w:rsidRDefault="00AB430A">
      <w:pPr>
        <w:spacing w:after="0" w:line="240" w:lineRule="auto"/>
      </w:pPr>
    </w:p>
    <w:p w:rsidR="00AB430A" w:rsidRDefault="00982495">
      <w:pPr>
        <w:spacing w:after="0" w:line="240" w:lineRule="auto"/>
        <w:ind w:left="360"/>
      </w:pPr>
      <w:r>
        <w:rPr>
          <w:rFonts w:ascii="Arial" w:eastAsia="Arial" w:hAnsi="Arial" w:cs="Arial"/>
          <w:b/>
          <w:sz w:val="24"/>
          <w:szCs w:val="24"/>
        </w:rPr>
        <w:t>ÍNDEX</w:t>
      </w:r>
    </w:p>
    <w:p w:rsidR="00AB430A" w:rsidRDefault="00AB430A">
      <w:pPr>
        <w:spacing w:after="0" w:line="240" w:lineRule="auto"/>
        <w:ind w:left="360"/>
      </w:pP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  <w:t>Finalitat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  <w:t>Abast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  <w:t>Normatives / referències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  <w:t>Responsabilitats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  <w:t>Desenvolupament del procés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  <w:t>Indicadors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  <w:t>Evidències</w:t>
      </w:r>
    </w:p>
    <w:p w:rsidR="00AB430A" w:rsidRDefault="00982495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  <w:t>Fluxgrama</w:t>
      </w:r>
    </w:p>
    <w:p w:rsidR="00AB430A" w:rsidRDefault="00AB430A">
      <w:pPr>
        <w:tabs>
          <w:tab w:val="left" w:pos="360"/>
        </w:tabs>
        <w:spacing w:line="240" w:lineRule="auto"/>
        <w:ind w:left="360" w:hanging="360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AB430A" w:rsidRDefault="00982495">
      <w:pPr>
        <w:spacing w:after="0"/>
        <w:ind w:left="360"/>
        <w:jc w:val="both"/>
      </w:pPr>
      <w:r>
        <w:rPr>
          <w:rFonts w:ascii="Arial" w:eastAsia="Arial" w:hAnsi="Arial" w:cs="Arial"/>
        </w:rPr>
        <w:t>Aquest procés descriu com el [nom abreviat del centre docent] ([Nom complet del centre docent]) desenvolupa la mobilitat dels estudiants, tant d’</w:t>
      </w:r>
      <w:r>
        <w:rPr>
          <w:rFonts w:ascii="Arial" w:eastAsia="Arial" w:hAnsi="Arial" w:cs="Arial"/>
          <w:i/>
        </w:rPr>
        <w:t>incoming</w:t>
      </w:r>
      <w:r>
        <w:rPr>
          <w:rFonts w:ascii="Arial" w:eastAsia="Arial" w:hAnsi="Arial" w:cs="Arial"/>
        </w:rPr>
        <w:t xml:space="preserve"> com d</w:t>
      </w:r>
      <w:r>
        <w:rPr>
          <w:rFonts w:ascii="Arial" w:eastAsia="Arial" w:hAnsi="Arial" w:cs="Arial"/>
          <w:i/>
        </w:rPr>
        <w:t>’outgoing</w:t>
      </w:r>
      <w:r>
        <w:rPr>
          <w:rFonts w:ascii="Arial" w:eastAsia="Arial" w:hAnsi="Arial" w:cs="Arial"/>
        </w:rPr>
        <w:t>, així com revisa i fa el seguiment del propi procés per garantir-ne una millora contínua.</w:t>
      </w:r>
    </w:p>
    <w:p w:rsidR="00AB430A" w:rsidRDefault="00AB430A">
      <w:pPr>
        <w:spacing w:line="240" w:lineRule="auto"/>
        <w:ind w:left="360"/>
        <w:jc w:val="both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AB430A" w:rsidRDefault="00982495">
      <w:pPr>
        <w:spacing w:after="0"/>
        <w:ind w:left="360"/>
        <w:jc w:val="both"/>
      </w:pPr>
      <w:r>
        <w:rPr>
          <w:rFonts w:ascii="Arial" w:eastAsia="Arial" w:hAnsi="Arial" w:cs="Arial"/>
        </w:rPr>
        <w:t>El present document és d’aplicació a les titulacions oficials de l'[Nom centre docent], ja siguin de grau o de màster.</w:t>
      </w:r>
    </w:p>
    <w:p w:rsidR="00AB430A" w:rsidRDefault="00AB430A">
      <w:pPr>
        <w:spacing w:line="240" w:lineRule="auto"/>
        <w:ind w:left="360"/>
        <w:jc w:val="both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AB430A" w:rsidRDefault="00982495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</w:rPr>
        <w:t>Marc extern:</w:t>
      </w:r>
    </w:p>
    <w:p w:rsidR="00AB430A" w:rsidRDefault="00982495">
      <w:pPr>
        <w:spacing w:after="0" w:line="340" w:lineRule="auto"/>
        <w:ind w:left="1080"/>
      </w:pPr>
      <w:r>
        <w:rPr>
          <w:rFonts w:ascii="Arial" w:eastAsia="Arial" w:hAnsi="Arial" w:cs="Arial"/>
        </w:rPr>
        <w:t>Mobilitat d’estudiants del MECD</w:t>
      </w:r>
    </w:p>
    <w:p w:rsidR="00AB430A" w:rsidRDefault="00FA1FEC">
      <w:pPr>
        <w:spacing w:after="0" w:line="340" w:lineRule="auto"/>
        <w:ind w:left="1080"/>
      </w:pPr>
      <w:hyperlink r:id="rId9">
        <w:r w:rsidR="00982495">
          <w:rPr>
            <w:rFonts w:ascii="Arial" w:eastAsia="Arial" w:hAnsi="Arial" w:cs="Arial"/>
            <w:color w:val="1155CC"/>
            <w:u w:val="single"/>
          </w:rPr>
          <w:t>http://www.mecd.gob.es/mecd/servicios-al-ciudadano-mecd/catalogo/educacion/estudiantes/becas-ayudas/movilidad/universitarios</w:t>
        </w:r>
      </w:hyperlink>
    </w:p>
    <w:p w:rsidR="00AB430A" w:rsidRDefault="00982495">
      <w:pPr>
        <w:spacing w:after="0" w:line="340" w:lineRule="auto"/>
        <w:ind w:left="1080"/>
      </w:pPr>
      <w:r>
        <w:rPr>
          <w:rFonts w:ascii="Arial" w:eastAsia="Arial" w:hAnsi="Arial" w:cs="Arial"/>
        </w:rPr>
        <w:t xml:space="preserve">Mobilitat d’estudiants de la UPC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http://www.upc.edu/sri/ca/estudiantat/mobilitat-estudiants/mobilitat-destudiantat-de-la-upc</w:t>
        </w:r>
      </w:hyperlink>
    </w:p>
    <w:p w:rsidR="00AB430A" w:rsidRDefault="00982495">
      <w:pPr>
        <w:spacing w:line="240" w:lineRule="auto"/>
        <w:ind w:left="1080" w:firstLine="51"/>
        <w:jc w:val="both"/>
      </w:pPr>
      <w:r>
        <w:rPr>
          <w:rFonts w:ascii="Arial" w:eastAsia="Arial" w:hAnsi="Arial" w:cs="Arial"/>
        </w:rPr>
        <w:t>Normatives acadèmiques dels estudis de grau i màster de la UPC</w:t>
      </w:r>
    </w:p>
    <w:p w:rsidR="00AB430A" w:rsidRDefault="00982495">
      <w:pPr>
        <w:spacing w:line="240" w:lineRule="auto"/>
        <w:ind w:left="6" w:firstLine="420"/>
        <w:jc w:val="both"/>
      </w:pPr>
      <w:r>
        <w:rPr>
          <w:rFonts w:ascii="Arial" w:eastAsia="Arial" w:hAnsi="Arial" w:cs="Arial"/>
        </w:rPr>
        <w:t>- Marc intern: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lastRenderedPageBreak/>
        <w:t>Política i Objectius de Qualitat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Pla d’Estudis (</w:t>
      </w:r>
      <w:r>
        <w:rPr>
          <w:b/>
          <w:i/>
          <w:color w:val="004D73"/>
          <w:sz w:val="20"/>
          <w:szCs w:val="20"/>
          <w:u w:val="single"/>
        </w:rPr>
        <w:t>AQU: les accions de mobilitat són coherents amb els objectius del pla d’estudis i la seva planificació</w:t>
      </w:r>
      <w:r>
        <w:rPr>
          <w:b/>
          <w:color w:val="004D73"/>
          <w:sz w:val="20"/>
          <w:szCs w:val="20"/>
          <w:u w:val="single"/>
        </w:rPr>
        <w:t>)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Informació general del centre docent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Informació acadèmica dels estudis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Informació del curs actual</w:t>
      </w:r>
    </w:p>
    <w:p w:rsidR="00AB430A" w:rsidRDefault="00982495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Reglament intern del centre docent</w:t>
      </w:r>
    </w:p>
    <w:p w:rsidR="00AB430A" w:rsidRDefault="00AB430A">
      <w:pPr>
        <w:tabs>
          <w:tab w:val="left" w:pos="360"/>
        </w:tabs>
        <w:spacing w:line="240" w:lineRule="auto"/>
        <w:ind w:left="357" w:hanging="357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AB430A" w:rsidRDefault="00982495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>Responsable del procés: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Sotsdirecció responsable de la mobilitat</w:t>
      </w:r>
    </w:p>
    <w:p w:rsidR="00AB430A" w:rsidRDefault="00982495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Equip Directiu</w:t>
      </w:r>
      <w:r>
        <w:rPr>
          <w:rFonts w:ascii="Arial" w:eastAsia="Arial" w:hAnsi="Arial" w:cs="Arial"/>
        </w:rPr>
        <w:t>: Definir objectius i normativa dels programes de mobilitat.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</w:p>
    <w:p w:rsidR="00AB430A" w:rsidRDefault="00BD422C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[Ò</w:t>
      </w:r>
      <w:r w:rsidR="00982495">
        <w:rPr>
          <w:rFonts w:ascii="Arial" w:eastAsia="Arial" w:hAnsi="Arial" w:cs="Arial"/>
          <w:b/>
        </w:rPr>
        <w:t>rgan responsable]</w:t>
      </w:r>
      <w:r w:rsidR="00982495">
        <w:rPr>
          <w:rFonts w:ascii="Arial" w:eastAsia="Arial" w:hAnsi="Arial" w:cs="Arial"/>
        </w:rPr>
        <w:t>: Debatre i aprovar els objectius i la normativa dels programes de mobilitat</w:t>
      </w:r>
      <w:r w:rsidR="00982495">
        <w:rPr>
          <w:rFonts w:ascii="Arial" w:eastAsia="Arial" w:hAnsi="Arial" w:cs="Arial"/>
          <w:color w:val="0070C0"/>
          <w:sz w:val="18"/>
          <w:szCs w:val="18"/>
        </w:rPr>
        <w:t>.</w:t>
      </w:r>
    </w:p>
    <w:p w:rsidR="00AB430A" w:rsidRDefault="00982495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Sotsdireccio/ns implicada/es en la mobilitat: </w:t>
      </w:r>
      <w:r>
        <w:rPr>
          <w:rFonts w:ascii="Arial" w:eastAsia="Arial" w:hAnsi="Arial" w:cs="Arial"/>
        </w:rPr>
        <w:t>Executar i difondre les accions dels programes de mobilitat. Gestionar la documentació incoming i outgoing. Recollir i analitzar dades. Valorar i assegurar la implantació de les accions de millora. Revisar el procés.</w:t>
      </w:r>
    </w:p>
    <w:p w:rsidR="00AB430A" w:rsidRDefault="00982495">
      <w:pPr>
        <w:numPr>
          <w:ilvl w:val="0"/>
          <w:numId w:val="6"/>
        </w:numPr>
        <w:spacing w:after="0" w:line="40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Sotsdirecció responsable de la mobilitat: </w:t>
      </w:r>
      <w:r>
        <w:rPr>
          <w:rFonts w:ascii="Arial" w:eastAsia="Arial" w:hAnsi="Arial" w:cs="Arial"/>
        </w:rPr>
        <w:t>Establir acords i convenis amb altres universitats. Revisar el procés.</w:t>
      </w:r>
    </w:p>
    <w:p w:rsidR="00AB430A" w:rsidRDefault="00BD422C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982495">
        <w:rPr>
          <w:rFonts w:ascii="Arial" w:eastAsia="Arial" w:hAnsi="Arial" w:cs="Arial"/>
          <w:b/>
        </w:rPr>
        <w:t xml:space="preserve">Unitat/s Especialitzada/es de la Unitat Transversal de Gestió]: </w:t>
      </w:r>
      <w:r w:rsidR="00982495">
        <w:rPr>
          <w:rFonts w:ascii="Arial" w:eastAsia="Arial" w:hAnsi="Arial" w:cs="Arial"/>
        </w:rPr>
        <w:t xml:space="preserve">Executar i difondre les accions dels programes de mobilitat. Gestionar la documentació </w:t>
      </w:r>
      <w:r w:rsidR="00982495">
        <w:rPr>
          <w:rFonts w:ascii="Arial" w:eastAsia="Arial" w:hAnsi="Arial" w:cs="Arial"/>
          <w:i/>
        </w:rPr>
        <w:t>incoming</w:t>
      </w:r>
      <w:r w:rsidR="00982495">
        <w:rPr>
          <w:rFonts w:ascii="Arial" w:eastAsia="Arial" w:hAnsi="Arial" w:cs="Arial"/>
        </w:rPr>
        <w:t xml:space="preserve"> i </w:t>
      </w:r>
      <w:r w:rsidR="00982495">
        <w:rPr>
          <w:rFonts w:ascii="Arial" w:eastAsia="Arial" w:hAnsi="Arial" w:cs="Arial"/>
          <w:i/>
        </w:rPr>
        <w:t>outgoing</w:t>
      </w:r>
      <w:r w:rsidR="00982495">
        <w:rPr>
          <w:rFonts w:ascii="Arial" w:eastAsia="Arial" w:hAnsi="Arial" w:cs="Arial"/>
        </w:rPr>
        <w:t>. Recollir i analitzar dades. Valorar i assegurar la implantació de les accions de millora.</w:t>
      </w:r>
    </w:p>
    <w:p w:rsidR="00AB430A" w:rsidRDefault="00AB430A">
      <w:pPr>
        <w:spacing w:line="240" w:lineRule="auto"/>
        <w:jc w:val="both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AB430A" w:rsidRDefault="00982495">
      <w:pPr>
        <w:spacing w:line="240" w:lineRule="auto"/>
        <w:ind w:left="360"/>
        <w:jc w:val="both"/>
      </w:pPr>
      <w:r>
        <w:rPr>
          <w:rFonts w:ascii="Arial" w:eastAsia="Arial" w:hAnsi="Arial" w:cs="Arial"/>
          <w:i/>
        </w:rPr>
        <w:t>En aquest apartat s'hauria d'explicar breument:</w:t>
      </w:r>
    </w:p>
    <w:p w:rsidR="00AB430A" w:rsidRDefault="0098249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la recollida i anàlisi de la d’informació</w:t>
      </w:r>
    </w:p>
    <w:p w:rsidR="00AB430A" w:rsidRDefault="0098249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el seguiment i millora</w:t>
      </w:r>
    </w:p>
    <w:p w:rsidR="00AB430A" w:rsidRDefault="0098249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els grups d’interès/agents implicats i mecanismes de participació</w:t>
      </w:r>
    </w:p>
    <w:p w:rsidR="00AB430A" w:rsidRDefault="0098249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quins són els mecanismes de presa de decisions</w:t>
      </w:r>
    </w:p>
    <w:p w:rsidR="00AB430A" w:rsidRDefault="00AB430A">
      <w:pPr>
        <w:spacing w:after="0" w:line="240" w:lineRule="auto"/>
        <w:jc w:val="both"/>
      </w:pPr>
    </w:p>
    <w:p w:rsidR="00AB430A" w:rsidRPr="00BD422C" w:rsidRDefault="00982495">
      <w:pPr>
        <w:spacing w:after="160" w:line="25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BD422C">
        <w:rPr>
          <w:rFonts w:ascii="Arial" w:eastAsia="Arial" w:hAnsi="Arial" w:cs="Arial"/>
          <w:i/>
          <w:sz w:val="18"/>
          <w:szCs w:val="18"/>
        </w:rPr>
        <w:t>AQU: el contingut que hauria d’estar disponible públicament al web de la institució sobre el desenvolupament operatiu de les titulacions: Objectius, Normativa general (criteris) i l’Avançament d’institucions amb convenis signats.</w:t>
      </w:r>
    </w:p>
    <w:p w:rsidR="00AB430A" w:rsidRDefault="00AB430A">
      <w:pPr>
        <w:spacing w:line="240" w:lineRule="auto"/>
        <w:ind w:left="360"/>
        <w:jc w:val="both"/>
      </w:pPr>
    </w:p>
    <w:p w:rsidR="00AB430A" w:rsidRDefault="00982495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lastRenderedPageBreak/>
        <w:t>Cada curs acadèmic, l’equip directiu defineix els objectius i elabora la normativa per tal de desenvolupar els programes de mobilitat. Aquesta actuació pren com a base la informació següent:</w:t>
      </w:r>
    </w:p>
    <w:p w:rsidR="00AB430A" w:rsidRDefault="0098249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Accions de millora d’anys anteriors</w:t>
      </w:r>
    </w:p>
    <w:p w:rsidR="00AB430A" w:rsidRDefault="0098249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Normatives acadèmiques de grau i màster</w:t>
      </w:r>
    </w:p>
    <w:p w:rsidR="00AB430A" w:rsidRDefault="0098249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Informació dels Plans d’Estudis</w:t>
      </w:r>
    </w:p>
    <w:p w:rsidR="00AB430A" w:rsidRPr="00BD422C" w:rsidRDefault="0098249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Arial" w:eastAsia="Arial" w:hAnsi="Arial" w:cs="Arial"/>
          <w:lang w:val="en-US"/>
        </w:rPr>
      </w:pPr>
      <w:r w:rsidRPr="00BD422C">
        <w:rPr>
          <w:rFonts w:ascii="Arial" w:eastAsia="Arial" w:hAnsi="Arial" w:cs="Arial"/>
          <w:lang w:val="en-US"/>
        </w:rPr>
        <w:t>Convocatòries i normatives dels programes oficials d’intercanvi i mobilitat</w:t>
      </w:r>
    </w:p>
    <w:p w:rsidR="00AB430A" w:rsidRDefault="00982495">
      <w:pPr>
        <w:numPr>
          <w:ilvl w:val="0"/>
          <w:numId w:val="8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Establir acords i convenis amb altres universitats</w:t>
      </w:r>
    </w:p>
    <w:p w:rsidR="00BD422C" w:rsidRDefault="00BD422C">
      <w:pPr>
        <w:spacing w:line="240" w:lineRule="auto"/>
        <w:ind w:left="276"/>
        <w:jc w:val="both"/>
        <w:rPr>
          <w:rFonts w:ascii="Arial" w:eastAsia="Arial" w:hAnsi="Arial" w:cs="Arial"/>
        </w:rPr>
      </w:pPr>
    </w:p>
    <w:p w:rsidR="00AB430A" w:rsidRDefault="00982495">
      <w:pPr>
        <w:spacing w:line="240" w:lineRule="auto"/>
        <w:ind w:left="276"/>
        <w:jc w:val="both"/>
      </w:pPr>
      <w:r>
        <w:rPr>
          <w:rFonts w:ascii="Arial" w:eastAsia="Arial" w:hAnsi="Arial" w:cs="Arial"/>
        </w:rPr>
        <w:t>Una vegada elaborats, els objectius i la normativa dels programes de mobilitat són debatuts i sotmesos a l’aprovació de l’Òrgan corresponent.</w:t>
      </w:r>
    </w:p>
    <w:p w:rsidR="00AB430A" w:rsidRDefault="00982495">
      <w:pPr>
        <w:spacing w:line="288" w:lineRule="auto"/>
        <w:ind w:left="280"/>
        <w:jc w:val="both"/>
      </w:pPr>
      <w:r>
        <w:rPr>
          <w:rFonts w:ascii="Arial" w:eastAsia="Arial" w:hAnsi="Arial" w:cs="Arial"/>
        </w:rPr>
        <w:t xml:space="preserve">La sotsdirecció responsable de la mobilitat i el personal de suport de la Unitat especialitzada de la Unitat Transversal de Gestió (UTG) executen i difonen (segons el procés </w:t>
      </w:r>
      <w:r>
        <w:rPr>
          <w:rFonts w:ascii="Arial" w:eastAsia="Arial" w:hAnsi="Arial" w:cs="Arial"/>
          <w:i/>
        </w:rPr>
        <w:t>7.1. Publicar la informació i retre comptes</w:t>
      </w:r>
      <w:r>
        <w:rPr>
          <w:rFonts w:ascii="Arial" w:eastAsia="Arial" w:hAnsi="Arial" w:cs="Arial"/>
        </w:rPr>
        <w:t>) els objectius, la normativa i les accions relacionades amb els programes de mobilitat. Aquestes accions poden implicar:</w:t>
      </w:r>
    </w:p>
    <w:p w:rsidR="00AB430A" w:rsidRDefault="00982495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i fer públic un llistat amb acords i convenis vigents</w:t>
      </w:r>
    </w:p>
    <w:p w:rsidR="00AB430A" w:rsidRDefault="00982495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Realitzar sessions informatives pels estudiants</w:t>
      </w:r>
    </w:p>
    <w:p w:rsidR="00BD422C" w:rsidRDefault="00BD422C">
      <w:pPr>
        <w:spacing w:line="288" w:lineRule="auto"/>
        <w:ind w:left="276"/>
        <w:jc w:val="both"/>
        <w:rPr>
          <w:rFonts w:ascii="Arial" w:eastAsia="Arial" w:hAnsi="Arial" w:cs="Arial"/>
        </w:rPr>
      </w:pPr>
    </w:p>
    <w:p w:rsidR="00AB430A" w:rsidRDefault="00982495">
      <w:pPr>
        <w:spacing w:line="288" w:lineRule="auto"/>
        <w:ind w:left="276"/>
        <w:jc w:val="both"/>
      </w:pPr>
      <w:r>
        <w:rPr>
          <w:rFonts w:ascii="Arial" w:eastAsia="Arial" w:hAnsi="Arial" w:cs="Arial"/>
        </w:rPr>
        <w:t>La sotsdirecció responsable de la mobilitat i el personal de suport de la Unitat especialitzada de la Unitat Transversal de Gestió (UTG), a partir dels acords i convenis vigents i d’acord amb els objectius i la normativa dels programes de mobilitat executen les tasques següents:</w:t>
      </w:r>
    </w:p>
    <w:p w:rsidR="00AB430A" w:rsidRDefault="00982495">
      <w:pPr>
        <w:spacing w:line="288" w:lineRule="auto"/>
        <w:ind w:left="280"/>
        <w:jc w:val="both"/>
      </w:pPr>
      <w:r>
        <w:rPr>
          <w:rFonts w:ascii="Arial" w:eastAsia="Arial" w:hAnsi="Arial" w:cs="Arial"/>
          <w:b/>
        </w:rPr>
        <w:t xml:space="preserve">5.1. Tramitació de la mobilitat per a estudiants </w:t>
      </w:r>
      <w:r>
        <w:rPr>
          <w:rFonts w:ascii="Arial" w:eastAsia="Arial" w:hAnsi="Arial" w:cs="Arial"/>
          <w:b/>
          <w:i/>
        </w:rPr>
        <w:t>Incoming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Organització i difusió de programes de mobilitat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Selecció i admissió d’estudiants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Tramitació de la documentació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Acollida i orientació dels estudiants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Matrícula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Suport als estudiants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Avaluació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Tramitació documentació final</w:t>
      </w:r>
    </w:p>
    <w:p w:rsidR="00BD422C" w:rsidRDefault="00BD422C">
      <w:pPr>
        <w:spacing w:line="288" w:lineRule="auto"/>
        <w:ind w:left="276"/>
        <w:jc w:val="both"/>
        <w:rPr>
          <w:rFonts w:ascii="Arial" w:eastAsia="Arial" w:hAnsi="Arial" w:cs="Arial"/>
        </w:rPr>
      </w:pPr>
    </w:p>
    <w:p w:rsidR="00AB430A" w:rsidRDefault="00982495">
      <w:pPr>
        <w:spacing w:line="288" w:lineRule="auto"/>
        <w:ind w:left="276"/>
        <w:jc w:val="both"/>
      </w:pPr>
      <w:r>
        <w:rPr>
          <w:rFonts w:ascii="Arial" w:eastAsia="Arial" w:hAnsi="Arial" w:cs="Arial"/>
        </w:rPr>
        <w:t>Per al desenvolupament d’aquestes tasques es pot col·laborar amb el Servei de Relacions Internacionals de la UPC, les universitats d’orígen, el Servei de Gestió Acadèmica de la UTG i el professorat implicat.</w:t>
      </w:r>
    </w:p>
    <w:p w:rsidR="00AB430A" w:rsidRDefault="00982495">
      <w:pPr>
        <w:spacing w:line="288" w:lineRule="auto"/>
        <w:ind w:firstLine="276"/>
        <w:jc w:val="both"/>
      </w:pPr>
      <w:r>
        <w:rPr>
          <w:rFonts w:ascii="Arial" w:eastAsia="Arial" w:hAnsi="Arial" w:cs="Arial"/>
          <w:b/>
        </w:rPr>
        <w:lastRenderedPageBreak/>
        <w:t xml:space="preserve">5.2. Tramitació de la mobilitat per a estudiants </w:t>
      </w:r>
      <w:r>
        <w:rPr>
          <w:rFonts w:ascii="Arial" w:eastAsia="Arial" w:hAnsi="Arial" w:cs="Arial"/>
          <w:b/>
          <w:i/>
        </w:rPr>
        <w:t>Outgoing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Organització i difusió de programes de mobilitat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Selecció d’estudiants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Tramitació de la documentació. Precompromís de convalidació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Matrícula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Suport als estudiants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Avaluació</w:t>
      </w:r>
    </w:p>
    <w:p w:rsidR="00AB430A" w:rsidRDefault="00982495">
      <w:pPr>
        <w:numPr>
          <w:ilvl w:val="0"/>
          <w:numId w:val="7"/>
        </w:numPr>
        <w:spacing w:line="28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Tramitació documentació final</w:t>
      </w:r>
    </w:p>
    <w:p w:rsidR="00AB430A" w:rsidRDefault="00982495">
      <w:pPr>
        <w:spacing w:line="288" w:lineRule="auto"/>
        <w:ind w:left="276"/>
        <w:jc w:val="both"/>
      </w:pPr>
      <w:r>
        <w:rPr>
          <w:rFonts w:ascii="Arial" w:eastAsia="Arial" w:hAnsi="Arial" w:cs="Arial"/>
        </w:rPr>
        <w:t>Per al desenvolupament d’aquestes tasques es pot col·laborar amb el Servei de Relacions Internacionals de la UPC, les universitats de destí, el Servei de Gestió Acadèmica de la UTG i el professorat implicat.</w:t>
      </w:r>
    </w:p>
    <w:p w:rsidR="00AB430A" w:rsidRDefault="00982495">
      <w:pPr>
        <w:spacing w:line="288" w:lineRule="auto"/>
        <w:ind w:left="280"/>
        <w:jc w:val="both"/>
      </w:pPr>
      <w:r>
        <w:rPr>
          <w:rFonts w:ascii="Arial" w:eastAsia="Arial" w:hAnsi="Arial" w:cs="Arial"/>
        </w:rPr>
        <w:t xml:space="preserve">La sotsdirecció responsable de la mobilitat i el personal de suport de la Unitat especialitzada de la Unitat Transversal de Gestió (UTG) analitzen les dades obtingudes a partir de: enquestes de satisfacció dels estudiants i de les universitats participants, indicadors establerts i informació de la bústia de suggeriments (procés </w:t>
      </w:r>
      <w:r>
        <w:rPr>
          <w:rFonts w:ascii="Arial" w:eastAsia="Arial" w:hAnsi="Arial" w:cs="Arial"/>
          <w:i/>
        </w:rPr>
        <w:t>3.7. Gestionar les queixes, reclamacions, suggeriments i felicitacions</w:t>
      </w:r>
      <w:r>
        <w:rPr>
          <w:rFonts w:ascii="Arial" w:eastAsia="Arial" w:hAnsi="Arial" w:cs="Arial"/>
        </w:rPr>
        <w:t xml:space="preserve">), les avaluen i elaboren un informe amb les conclusions i propostes de millora (procés </w:t>
      </w:r>
      <w:r>
        <w:rPr>
          <w:rFonts w:ascii="Arial" w:eastAsia="Arial" w:hAnsi="Arial" w:cs="Arial"/>
          <w:i/>
        </w:rPr>
        <w:t>6.1. Recollir i analitzar els resultats</w:t>
      </w:r>
      <w:r>
        <w:rPr>
          <w:rFonts w:ascii="Arial" w:eastAsia="Arial" w:hAnsi="Arial" w:cs="Arial"/>
        </w:rPr>
        <w:t>), si s’escau. També realitzen la publicació d’aquest informe a la Memòria acadèmica, informe de gestió i informes de seguiment i acreditació.</w:t>
      </w:r>
    </w:p>
    <w:p w:rsidR="00AB430A" w:rsidRDefault="00982495">
      <w:pPr>
        <w:spacing w:line="240" w:lineRule="auto"/>
        <w:ind w:left="276"/>
        <w:jc w:val="both"/>
      </w:pPr>
      <w:r>
        <w:rPr>
          <w:rFonts w:ascii="Arial" w:eastAsia="Arial" w:hAnsi="Arial" w:cs="Arial"/>
        </w:rPr>
        <w:t xml:space="preserve">La sotsdirecció responsable de la mobilitat també s’encarrega de la revisió del mateix (procés </w:t>
      </w:r>
      <w:r>
        <w:rPr>
          <w:rFonts w:ascii="Arial" w:eastAsia="Arial" w:hAnsi="Arial" w:cs="Arial"/>
          <w:i/>
        </w:rPr>
        <w:t>8.1. Desplegament, seguiment i revisió del SGIQ, i control de la documentació</w:t>
      </w:r>
      <w:r>
        <w:rPr>
          <w:rFonts w:ascii="Arial" w:eastAsia="Arial" w:hAnsi="Arial" w:cs="Arial"/>
        </w:rPr>
        <w:t>).</w:t>
      </w:r>
    </w:p>
    <w:p w:rsidR="00AB430A" w:rsidRDefault="00982495">
      <w:pPr>
        <w:spacing w:line="240" w:lineRule="auto"/>
        <w:jc w:val="both"/>
      </w:pPr>
      <w:r>
        <w:rPr>
          <w:rFonts w:ascii="Arial" w:eastAsia="Arial" w:hAnsi="Arial" w:cs="Arial"/>
        </w:rPr>
        <w:t xml:space="preserve">     [Veure fluxgrama]</w:t>
      </w:r>
    </w:p>
    <w:p w:rsidR="00AB430A" w:rsidRDefault="00AB430A">
      <w:pPr>
        <w:spacing w:line="240" w:lineRule="auto"/>
        <w:ind w:left="360"/>
        <w:jc w:val="both"/>
      </w:pP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AB430A" w:rsidRDefault="00982495">
      <w:pPr>
        <w:spacing w:after="0"/>
        <w:jc w:val="both"/>
      </w:pPr>
      <w:r>
        <w:rPr>
          <w:rFonts w:ascii="Arial" w:eastAsia="Arial" w:hAnsi="Arial" w:cs="Arial"/>
        </w:rPr>
        <w:t>La relació dels indicadors que cal considerar per avaluar aquest procés són els següents:</w:t>
      </w:r>
    </w:p>
    <w:p w:rsidR="00AB430A" w:rsidRDefault="00AB430A">
      <w:pPr>
        <w:spacing w:after="0" w:line="340" w:lineRule="auto"/>
        <w:jc w:val="both"/>
      </w:pPr>
    </w:p>
    <w:p w:rsidR="00AB430A" w:rsidRDefault="00982495">
      <w:pPr>
        <w:spacing w:after="0" w:line="340" w:lineRule="auto"/>
        <w:ind w:firstLine="720"/>
        <w:jc w:val="both"/>
      </w:pPr>
      <w:r>
        <w:rPr>
          <w:rFonts w:ascii="Arial" w:eastAsia="Arial" w:hAnsi="Arial" w:cs="Arial"/>
        </w:rPr>
        <w:t>A)   Indicadors de resultats:</w:t>
      </w:r>
    </w:p>
    <w:tbl>
      <w:tblPr>
        <w:tblStyle w:val="a0"/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AB430A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0A" w:rsidRDefault="00982495">
            <w:pPr>
              <w:widowControl w:val="0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Percentatge d’estudiants propis que surten en programes de mobilitat</w:t>
            </w:r>
            <w:r>
              <w:rPr>
                <w:b/>
                <w:color w:val="004D73"/>
                <w:sz w:val="16"/>
                <w:szCs w:val="16"/>
              </w:rPr>
              <w:t xml:space="preserve"> (AQU)</w:t>
            </w:r>
          </w:p>
          <w:p w:rsidR="00AB430A" w:rsidRDefault="00982495">
            <w:pPr>
              <w:widowControl w:val="0"/>
              <w:numPr>
                <w:ilvl w:val="0"/>
                <w:numId w:val="5"/>
              </w:numPr>
              <w:spacing w:after="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Percentatge d’estudiants que es reben a partir de programes de mobilitat</w:t>
            </w:r>
          </w:p>
          <w:p w:rsidR="00AB430A" w:rsidRDefault="00982495">
            <w:pPr>
              <w:widowControl w:val="0"/>
              <w:numPr>
                <w:ilvl w:val="0"/>
                <w:numId w:val="5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Evolució del nombre de convenis</w:t>
            </w:r>
          </w:p>
        </w:tc>
      </w:tr>
    </w:tbl>
    <w:p w:rsidR="00AB430A" w:rsidRDefault="00982495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 </w:t>
      </w:r>
    </w:p>
    <w:p w:rsidR="00AB430A" w:rsidRDefault="00982495">
      <w:pPr>
        <w:spacing w:after="0" w:line="340" w:lineRule="auto"/>
        <w:ind w:left="1080" w:hanging="360"/>
        <w:jc w:val="both"/>
      </w:pPr>
      <w:r>
        <w:rPr>
          <w:rFonts w:ascii="Arial" w:eastAsia="Arial" w:hAnsi="Arial" w:cs="Arial"/>
        </w:rPr>
        <w:t>B) Indicadors de satisfacció:</w:t>
      </w:r>
    </w:p>
    <w:tbl>
      <w:tblPr>
        <w:tblStyle w:val="a1"/>
        <w:tblW w:w="91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AB430A"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0A" w:rsidRDefault="00982495">
            <w:pPr>
              <w:widowControl w:val="0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Satisfacció dels estudiants</w:t>
            </w:r>
          </w:p>
          <w:p w:rsidR="00AB430A" w:rsidRDefault="00982495">
            <w:pPr>
              <w:widowControl w:val="0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Satisfacció de les institucions de destí</w:t>
            </w:r>
          </w:p>
        </w:tc>
      </w:tr>
    </w:tbl>
    <w:p w:rsidR="00AB430A" w:rsidRDefault="00982495">
      <w:pPr>
        <w:spacing w:after="0" w:line="328" w:lineRule="auto"/>
        <w:ind w:left="540" w:right="-20"/>
        <w:jc w:val="both"/>
      </w:pPr>
      <w:r>
        <w:rPr>
          <w:rFonts w:ascii="Arial" w:eastAsia="Arial" w:hAnsi="Arial" w:cs="Arial"/>
        </w:rPr>
        <w:lastRenderedPageBreak/>
        <w:t xml:space="preserve"> </w:t>
      </w: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195EA5" w:rsidRDefault="00195EA5">
      <w:pPr>
        <w:spacing w:after="0"/>
        <w:jc w:val="both"/>
        <w:rPr>
          <w:rFonts w:ascii="Arial" w:eastAsia="Arial" w:hAnsi="Arial" w:cs="Arial"/>
        </w:rPr>
      </w:pPr>
    </w:p>
    <w:p w:rsidR="00AB430A" w:rsidRDefault="00982495">
      <w:pPr>
        <w:spacing w:after="0"/>
        <w:jc w:val="both"/>
      </w:pPr>
      <w:r>
        <w:rPr>
          <w:rFonts w:ascii="Arial" w:eastAsia="Arial" w:hAnsi="Arial" w:cs="Arial"/>
        </w:rPr>
        <w:t>La relació d’evidències que cal generar per avaluar aquest procés són les següents:</w:t>
      </w:r>
    </w:p>
    <w:p w:rsidR="00AB430A" w:rsidRDefault="00AB430A">
      <w:pPr>
        <w:spacing w:after="0"/>
        <w:jc w:val="both"/>
      </w:pP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la reunió de l’Equip Directiu sobre la definició dels objectius i normativa de la mobilitat.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[Nom de l’òrgan responsable] sobre l’aprovació dels objectius i normativa de la mobilitat.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Objectius de la mobilitat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 de la mobilitat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Programes de mobilitat</w:t>
      </w:r>
    </w:p>
    <w:p w:rsidR="00AB430A" w:rsidRPr="00BD422C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  <w:lang w:val="en-US"/>
        </w:rPr>
      </w:pPr>
      <w:r w:rsidRPr="00BD422C">
        <w:rPr>
          <w:rFonts w:ascii="Arial" w:eastAsia="Arial" w:hAnsi="Arial" w:cs="Arial"/>
          <w:lang w:val="en-US"/>
        </w:rPr>
        <w:t>Acords i convenis amb altres universitats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Documentació incoming: especificar cada escola…</w:t>
      </w:r>
    </w:p>
    <w:p w:rsidR="00AB430A" w:rsidRDefault="00982495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Documentació outgoing: especificar cada escola…</w:t>
      </w:r>
    </w:p>
    <w:p w:rsidR="00AB430A" w:rsidRDefault="00982495">
      <w:pPr>
        <w:numPr>
          <w:ilvl w:val="0"/>
          <w:numId w:val="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únic per a:</w:t>
      </w:r>
    </w:p>
    <w:p w:rsidR="00AB430A" w:rsidRDefault="00982495">
      <w:pPr>
        <w:numPr>
          <w:ilvl w:val="0"/>
          <w:numId w:val="9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l’apartat de la Memòria</w:t>
      </w:r>
    </w:p>
    <w:p w:rsidR="00AB430A" w:rsidRDefault="00982495">
      <w:pPr>
        <w:numPr>
          <w:ilvl w:val="0"/>
          <w:numId w:val="9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Seguiment de la titulació</w:t>
      </w:r>
    </w:p>
    <w:p w:rsidR="00AB430A" w:rsidRDefault="00982495">
      <w:pPr>
        <w:numPr>
          <w:ilvl w:val="0"/>
          <w:numId w:val="9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de Gestió</w:t>
      </w:r>
    </w:p>
    <w:p w:rsidR="00AB430A" w:rsidRDefault="00982495">
      <w:pPr>
        <w:numPr>
          <w:ilvl w:val="0"/>
          <w:numId w:val="9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d’Acreditació</w:t>
      </w:r>
    </w:p>
    <w:p w:rsidR="00CC3425" w:rsidRPr="00CC3425" w:rsidRDefault="00CC3425" w:rsidP="00CC3425">
      <w:pPr>
        <w:pStyle w:val="Prrafodelista"/>
        <w:numPr>
          <w:ilvl w:val="0"/>
          <w:numId w:val="11"/>
        </w:numPr>
        <w:spacing w:after="0" w:line="336" w:lineRule="auto"/>
        <w:jc w:val="both"/>
        <w:rPr>
          <w:rFonts w:ascii="Arial" w:eastAsia="Arial" w:hAnsi="Arial" w:cs="Arial"/>
        </w:rPr>
      </w:pPr>
      <w:bookmarkStart w:id="1" w:name="_GoBack"/>
      <w:bookmarkEnd w:id="1"/>
      <w:r w:rsidRPr="00CC3425">
        <w:rPr>
          <w:rFonts w:ascii="Arial" w:eastAsia="Arial" w:hAnsi="Arial" w:cs="Arial"/>
        </w:rPr>
        <w:t>Informe de revisió del procés</w:t>
      </w:r>
    </w:p>
    <w:p w:rsidR="00CC3425" w:rsidRDefault="00CC3425" w:rsidP="00CC3425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AB430A" w:rsidRDefault="00982495">
      <w:r>
        <w:br w:type="page"/>
      </w:r>
    </w:p>
    <w:p w:rsidR="00AB430A" w:rsidRDefault="00982495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AB430A" w:rsidRDefault="00BD422C">
      <w:pPr>
        <w:tabs>
          <w:tab w:val="left" w:pos="284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4678220" cy="7148830"/>
            <wp:effectExtent l="0" t="0" r="8255" b="0"/>
            <wp:docPr id="4" name="Imagen 4" descr="D:\NEXUS24\Objectiu 1 setembre 2016\Grup 1\3.4 Gestionar la mobilitat de l'estudiant\3.4 Gestionar la mobilitat de l'estudiant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US24\Objectiu 1 setembre 2016\Grup 1\3.4 Gestionar la mobilitat de l'estudiant\3.4 Gestionar la mobilitat de l'estudiant v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1"/>
                    <a:stretch/>
                  </pic:blipFill>
                  <pic:spPr bwMode="auto">
                    <a:xfrm>
                      <a:off x="0" y="0"/>
                      <a:ext cx="4678220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430A">
      <w:headerReference w:type="default" r:id="rId12"/>
      <w:footerReference w:type="default" r:id="rId13"/>
      <w:pgSz w:w="11906" w:h="16838"/>
      <w:pgMar w:top="1133" w:right="990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EC" w:rsidRDefault="00FA1FEC">
      <w:pPr>
        <w:spacing w:after="0" w:line="240" w:lineRule="auto"/>
      </w:pPr>
      <w:r>
        <w:separator/>
      </w:r>
    </w:p>
  </w:endnote>
  <w:endnote w:type="continuationSeparator" w:id="0">
    <w:p w:rsidR="00FA1FEC" w:rsidRDefault="00FA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A" w:rsidRDefault="00AB430A">
    <w:pPr>
      <w:widowControl w:val="0"/>
      <w:spacing w:after="0"/>
    </w:pPr>
  </w:p>
  <w:p w:rsidR="00AB430A" w:rsidRDefault="00AB430A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AB430A">
      <w:tc>
        <w:tcPr>
          <w:tcW w:w="4932" w:type="dxa"/>
        </w:tcPr>
        <w:p w:rsidR="00AB430A" w:rsidRDefault="00982495">
          <w:pPr>
            <w:tabs>
              <w:tab w:val="center" w:pos="4252"/>
              <w:tab w:val="right" w:pos="8504"/>
            </w:tabs>
            <w:spacing w:before="60" w:after="60"/>
          </w:pPr>
          <w:r>
            <w:rPr>
              <w:rFonts w:ascii="Arial" w:eastAsia="Arial" w:hAnsi="Arial" w:cs="Arial"/>
              <w:sz w:val="16"/>
              <w:szCs w:val="16"/>
            </w:rPr>
            <w:t>Codi – Nom centre docent</w:t>
          </w:r>
        </w:p>
      </w:tc>
      <w:tc>
        <w:tcPr>
          <w:tcW w:w="4933" w:type="dxa"/>
          <w:vAlign w:val="center"/>
        </w:tcPr>
        <w:p w:rsidR="00AB430A" w:rsidRDefault="00982495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C3425">
            <w:rPr>
              <w:noProof/>
            </w:rPr>
            <w:t>6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C3425">
            <w:rPr>
              <w:noProof/>
            </w:rPr>
            <w:t>7</w:t>
          </w:r>
          <w:r>
            <w:fldChar w:fldCharType="end"/>
          </w:r>
        </w:p>
      </w:tc>
    </w:tr>
  </w:tbl>
  <w:p w:rsidR="00AB430A" w:rsidRDefault="00AB430A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EC" w:rsidRDefault="00FA1FEC">
      <w:pPr>
        <w:spacing w:after="0" w:line="240" w:lineRule="auto"/>
      </w:pPr>
      <w:r>
        <w:separator/>
      </w:r>
    </w:p>
  </w:footnote>
  <w:footnote w:type="continuationSeparator" w:id="0">
    <w:p w:rsidR="00FA1FEC" w:rsidRDefault="00FA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A" w:rsidRDefault="00982495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AB430A">
      <w:trPr>
        <w:trHeight w:val="560"/>
      </w:trPr>
      <w:tc>
        <w:tcPr>
          <w:tcW w:w="1701" w:type="dxa"/>
          <w:vMerge w:val="restart"/>
          <w:vAlign w:val="center"/>
        </w:tcPr>
        <w:p w:rsidR="00AB430A" w:rsidRDefault="00982495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[Logo Centre Docent]</w:t>
          </w:r>
        </w:p>
      </w:tc>
      <w:tc>
        <w:tcPr>
          <w:tcW w:w="6475" w:type="dxa"/>
          <w:vAlign w:val="center"/>
        </w:tcPr>
        <w:p w:rsidR="00AB430A" w:rsidRDefault="00982495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>Sistema de Garantia Interna de la Qualitat</w:t>
          </w:r>
        </w:p>
      </w:tc>
      <w:tc>
        <w:tcPr>
          <w:tcW w:w="1772" w:type="dxa"/>
          <w:vMerge w:val="restart"/>
          <w:vAlign w:val="center"/>
        </w:tcPr>
        <w:p w:rsidR="00AB430A" w:rsidRDefault="00AB430A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AB430A">
      <w:trPr>
        <w:trHeight w:val="300"/>
      </w:trPr>
      <w:tc>
        <w:tcPr>
          <w:tcW w:w="1701" w:type="dxa"/>
          <w:vMerge/>
          <w:vAlign w:val="center"/>
        </w:tcPr>
        <w:p w:rsidR="00AB430A" w:rsidRDefault="00AB430A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AB430A" w:rsidRDefault="00982495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X.3.4 Gestió de la mobilitat de l´estudiant</w:t>
          </w:r>
        </w:p>
        <w:p w:rsidR="00AB430A" w:rsidRDefault="00AB430A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AB430A" w:rsidRDefault="00AB430A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AB430A" w:rsidRDefault="00AB430A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1A7C18"/>
    <w:multiLevelType w:val="multilevel"/>
    <w:tmpl w:val="DA4402E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1F4F5E24"/>
    <w:multiLevelType w:val="multilevel"/>
    <w:tmpl w:val="AFD02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00647D"/>
    <w:multiLevelType w:val="multilevel"/>
    <w:tmpl w:val="A4BAF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943B7D"/>
    <w:multiLevelType w:val="multilevel"/>
    <w:tmpl w:val="E326ECF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3F6F4E01"/>
    <w:multiLevelType w:val="multilevel"/>
    <w:tmpl w:val="9A6E1E1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581444C3"/>
    <w:multiLevelType w:val="hybridMultilevel"/>
    <w:tmpl w:val="66BE1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588"/>
    <w:multiLevelType w:val="multilevel"/>
    <w:tmpl w:val="BF8E55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0F679CE"/>
    <w:multiLevelType w:val="multilevel"/>
    <w:tmpl w:val="5DC84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F013FBF"/>
    <w:multiLevelType w:val="multilevel"/>
    <w:tmpl w:val="694AA0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7B9345F"/>
    <w:multiLevelType w:val="multilevel"/>
    <w:tmpl w:val="B23E6B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30A"/>
    <w:rsid w:val="00195EA5"/>
    <w:rsid w:val="00982495"/>
    <w:rsid w:val="00AB430A"/>
    <w:rsid w:val="00BD422C"/>
    <w:rsid w:val="00CC3425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4521-A6EB-448D-A428-70FB4D0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C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sri/ca/estudiantat/mobilitat-estudiants/mobilitat-destudiantat-de-la-u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d.gob.es/mecd/servicios-al-ciudadano-mecd/catalogo/educacion/estudiantes/becas-ayudas/movilidad/universitari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A61C-AE5B-475F-945B-8F01369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5</cp:revision>
  <dcterms:created xsi:type="dcterms:W3CDTF">2017-02-20T12:38:00Z</dcterms:created>
  <dcterms:modified xsi:type="dcterms:W3CDTF">2017-02-20T13:37:00Z</dcterms:modified>
</cp:coreProperties>
</file>