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11C" w:rsidRDefault="00134243">
      <w:r>
        <w:rPr>
          <w:b/>
          <w:color w:val="007BC0"/>
          <w:sz w:val="16"/>
          <w:szCs w:val="16"/>
        </w:rPr>
        <w:t>[Logo Centre Docent]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134243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68111C" w:rsidRDefault="00134243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134243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>X.3.5 Gestió de l’orientació professional</w:t>
      </w: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</w:p>
    <w:p w:rsidR="0068111C" w:rsidRDefault="0068111C">
      <w:pPr>
        <w:spacing w:line="240" w:lineRule="auto"/>
      </w:pPr>
      <w:bookmarkStart w:id="0" w:name="_gjdgxs" w:colFirst="0" w:colLast="0"/>
      <w:bookmarkEnd w:id="0"/>
    </w:p>
    <w:p w:rsidR="0068111C" w:rsidRDefault="0068111C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735"/>
        <w:gridCol w:w="4320"/>
        <w:gridCol w:w="1984"/>
        <w:gridCol w:w="1710"/>
        <w:gridCol w:w="1316"/>
      </w:tblGrid>
      <w:tr w:rsidR="0068111C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Gestió Documental i control de canvis</w:t>
            </w:r>
          </w:p>
        </w:tc>
      </w:tr>
      <w:tr w:rsidR="0068111C">
        <w:tc>
          <w:tcPr>
            <w:tcW w:w="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Versió</w:t>
            </w:r>
          </w:p>
        </w:tc>
        <w:tc>
          <w:tcPr>
            <w:tcW w:w="4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Referència de la modificació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Elaborat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Aprovat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8111C" w:rsidRDefault="00134243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68111C">
        <w:tc>
          <w:tcPr>
            <w:tcW w:w="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Pr="00CC0A99" w:rsidRDefault="00134243">
            <w:pPr>
              <w:ind w:left="57"/>
              <w:rPr>
                <w:lang w:val="en-US"/>
              </w:rPr>
            </w:pPr>
            <w:r w:rsidRPr="00CC0A99">
              <w:rPr>
                <w:sz w:val="16"/>
                <w:szCs w:val="16"/>
                <w:lang w:val="en-US"/>
              </w:rPr>
              <w:t>Disseny del SGIQ aprovat per AQU Catalunya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Març 2011</w:t>
            </w:r>
          </w:p>
        </w:tc>
      </w:tr>
      <w:tr w:rsidR="0068111C">
        <w:tc>
          <w:tcPr>
            <w:tcW w:w="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Es simplifica el procés i s’actualitza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111C" w:rsidRDefault="00134243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68111C" w:rsidRDefault="00134243">
      <w:r>
        <w:br w:type="page"/>
      </w:r>
    </w:p>
    <w:p w:rsidR="0068111C" w:rsidRDefault="0068111C"/>
    <w:p w:rsidR="0068111C" w:rsidRDefault="0068111C">
      <w:pPr>
        <w:spacing w:after="0" w:line="240" w:lineRule="auto"/>
      </w:pPr>
    </w:p>
    <w:p w:rsidR="0068111C" w:rsidRDefault="00134243">
      <w:pPr>
        <w:spacing w:after="0" w:line="240" w:lineRule="auto"/>
        <w:ind w:left="360"/>
      </w:pPr>
      <w:r>
        <w:rPr>
          <w:rFonts w:ascii="Arial" w:eastAsia="Arial" w:hAnsi="Arial" w:cs="Arial"/>
          <w:b/>
          <w:sz w:val="24"/>
          <w:szCs w:val="24"/>
        </w:rPr>
        <w:t>ÍNDEX</w:t>
      </w:r>
    </w:p>
    <w:p w:rsidR="0068111C" w:rsidRDefault="0068111C">
      <w:pPr>
        <w:spacing w:after="0" w:line="240" w:lineRule="auto"/>
        <w:ind w:left="360"/>
      </w:pP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  <w:t>Finalitat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  <w:t>Abast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  <w:t>Normatives / referències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  <w:t>Responsabilitats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  <w:t>Desenvolupament del procés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  <w:t>Indicadors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  <w:t>Evidències</w:t>
      </w:r>
    </w:p>
    <w:p w:rsidR="0068111C" w:rsidRDefault="00134243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  <w:t>Fluxgrama</w:t>
      </w:r>
    </w:p>
    <w:p w:rsidR="0068111C" w:rsidRDefault="0068111C">
      <w:pPr>
        <w:tabs>
          <w:tab w:val="left" w:pos="360"/>
        </w:tabs>
        <w:spacing w:line="240" w:lineRule="auto"/>
        <w:ind w:left="360" w:hanging="360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1. FINALITAT</w:t>
      </w:r>
    </w:p>
    <w:p w:rsidR="0068111C" w:rsidRDefault="00134243">
      <w:pPr>
        <w:spacing w:after="0"/>
        <w:ind w:left="360"/>
        <w:jc w:val="both"/>
      </w:pPr>
      <w:r>
        <w:rPr>
          <w:rFonts w:ascii="Arial" w:eastAsia="Arial" w:hAnsi="Arial" w:cs="Arial"/>
        </w:rPr>
        <w:t>Aquest procés descriu com el [nom abreviat del centre docent] ([Nom complet del centre docent]) facilita a l’estudiantat les eines, l’assessorament i la informació adequades per a la seva inserció en el món laboral i revisa, actualitza i millora els processos relatius a l’orientació professional de l’estudiantat.</w:t>
      </w:r>
    </w:p>
    <w:p w:rsidR="0068111C" w:rsidRDefault="0068111C">
      <w:pPr>
        <w:spacing w:line="240" w:lineRule="auto"/>
        <w:ind w:left="360"/>
        <w:jc w:val="both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2. ABAST</w:t>
      </w:r>
    </w:p>
    <w:p w:rsidR="0068111C" w:rsidRDefault="00134243">
      <w:pPr>
        <w:spacing w:after="0"/>
        <w:ind w:left="360"/>
        <w:jc w:val="both"/>
      </w:pPr>
      <w:r>
        <w:rPr>
          <w:rFonts w:ascii="Arial" w:eastAsia="Arial" w:hAnsi="Arial" w:cs="Arial"/>
        </w:rPr>
        <w:t>El present document és d’aplicació a les titulacions oficials de l'[Nom centre docent], ja siguin de grau o de màster.</w:t>
      </w:r>
    </w:p>
    <w:p w:rsidR="0068111C" w:rsidRDefault="0068111C">
      <w:pPr>
        <w:spacing w:line="240" w:lineRule="auto"/>
        <w:ind w:left="360"/>
        <w:jc w:val="both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3. NORMATIVES / REFERÈNCIES</w:t>
      </w:r>
    </w:p>
    <w:p w:rsidR="0068111C" w:rsidRDefault="00134243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- Marc extern:</w:t>
      </w:r>
    </w:p>
    <w:p w:rsidR="0068111C" w:rsidRDefault="00134243">
      <w:pPr>
        <w:spacing w:after="0" w:line="340" w:lineRule="auto"/>
        <w:ind w:left="1080"/>
      </w:pPr>
      <w:r>
        <w:rPr>
          <w:rFonts w:ascii="Arial" w:eastAsia="Arial" w:hAnsi="Arial" w:cs="Arial"/>
        </w:rPr>
        <w:t xml:space="preserve">Pla d’actuació institucional d’orientació professional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https://alumni.upc.edu/carreres-professionals/nou-programa-millora-ocupabilitat</w:t>
        </w:r>
      </w:hyperlink>
    </w:p>
    <w:p w:rsidR="0068111C" w:rsidRDefault="00134243">
      <w:pPr>
        <w:spacing w:after="0" w:line="340" w:lineRule="auto"/>
        <w:ind w:left="1080"/>
      </w:pPr>
      <w:r>
        <w:rPr>
          <w:rFonts w:ascii="Arial" w:eastAsia="Arial" w:hAnsi="Arial" w:cs="Arial"/>
        </w:rPr>
        <w:t>Informes de UPC sobre inserció laboral</w:t>
      </w:r>
    </w:p>
    <w:p w:rsidR="0068111C" w:rsidRDefault="00134243">
      <w:pPr>
        <w:spacing w:after="0" w:line="340" w:lineRule="auto"/>
        <w:ind w:left="1080"/>
      </w:pPr>
      <w:r>
        <w:rPr>
          <w:rFonts w:ascii="Arial" w:eastAsia="Arial" w:hAnsi="Arial" w:cs="Arial"/>
        </w:rPr>
        <w:t>Informes d’AQU sobre inserció laboral</w:t>
      </w:r>
    </w:p>
    <w:p w:rsidR="0068111C" w:rsidRDefault="00134243">
      <w:pPr>
        <w:spacing w:after="0" w:line="340" w:lineRule="auto"/>
        <w:ind w:left="1080"/>
      </w:pPr>
      <w:r>
        <w:rPr>
          <w:rFonts w:ascii="Arial" w:eastAsia="Arial" w:hAnsi="Arial" w:cs="Arial"/>
        </w:rPr>
        <w:t>Informes d’AQU sobre ocupadors</w:t>
      </w:r>
    </w:p>
    <w:p w:rsidR="0068111C" w:rsidRDefault="00134243">
      <w:pPr>
        <w:spacing w:after="0" w:line="340" w:lineRule="auto"/>
        <w:ind w:left="1080"/>
      </w:pPr>
      <w:r>
        <w:rPr>
          <w:rFonts w:ascii="Arial" w:eastAsia="Arial" w:hAnsi="Arial" w:cs="Arial"/>
        </w:rPr>
        <w:t>Altres informes d’inserció laboral (Col·legi d’enginyers, etc.)</w:t>
      </w:r>
    </w:p>
    <w:p w:rsidR="0068111C" w:rsidRDefault="0068111C">
      <w:pPr>
        <w:spacing w:after="0" w:line="240" w:lineRule="auto"/>
        <w:ind w:left="1080"/>
      </w:pPr>
    </w:p>
    <w:p w:rsidR="0068111C" w:rsidRDefault="0068111C">
      <w:pPr>
        <w:spacing w:after="0" w:line="240" w:lineRule="auto"/>
        <w:ind w:left="1080"/>
      </w:pPr>
    </w:p>
    <w:p w:rsidR="0068111C" w:rsidRDefault="0068111C">
      <w:pPr>
        <w:spacing w:after="0" w:line="240" w:lineRule="auto"/>
        <w:ind w:left="1080"/>
      </w:pPr>
    </w:p>
    <w:p w:rsidR="0068111C" w:rsidRDefault="0068111C">
      <w:pPr>
        <w:spacing w:after="0" w:line="240" w:lineRule="auto"/>
        <w:ind w:left="1080"/>
      </w:pPr>
    </w:p>
    <w:p w:rsidR="0068111C" w:rsidRDefault="00134243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- Marc intern:</w:t>
      </w:r>
    </w:p>
    <w:p w:rsidR="0068111C" w:rsidRDefault="00134243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 xml:space="preserve">Política i Objectius de Qualitat (elaborat al procés </w:t>
      </w:r>
      <w:r>
        <w:rPr>
          <w:rFonts w:ascii="Arial" w:eastAsia="Arial" w:hAnsi="Arial" w:cs="Arial"/>
          <w:i/>
        </w:rPr>
        <w:t>1.1. Definir Política i Objectius de Qualitat de la Formació)</w:t>
      </w:r>
    </w:p>
    <w:p w:rsidR="0068111C" w:rsidRDefault="00134243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Informació acadèmica dels estudis</w:t>
      </w:r>
    </w:p>
    <w:p w:rsidR="0068111C" w:rsidRDefault="00134243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Reglament intern del centre docent</w:t>
      </w:r>
    </w:p>
    <w:p w:rsidR="0068111C" w:rsidRDefault="0068111C">
      <w:pPr>
        <w:tabs>
          <w:tab w:val="left" w:pos="360"/>
        </w:tabs>
        <w:spacing w:line="240" w:lineRule="auto"/>
        <w:ind w:left="357" w:hanging="357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4. RESPONSABILITATS</w:t>
      </w:r>
    </w:p>
    <w:p w:rsidR="0068111C" w:rsidRDefault="00134243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>Res</w:t>
      </w:r>
      <w:r w:rsidR="00CC0A99">
        <w:rPr>
          <w:rFonts w:ascii="Arial" w:eastAsia="Arial" w:hAnsi="Arial" w:cs="Arial"/>
          <w:b/>
        </w:rPr>
        <w:t>ponsable del procés: [</w:t>
      </w:r>
      <w:r>
        <w:rPr>
          <w:rFonts w:ascii="Arial" w:eastAsia="Arial" w:hAnsi="Arial" w:cs="Arial"/>
          <w:b/>
        </w:rPr>
        <w:t>Sotsdirecció responsable del procés]</w:t>
      </w:r>
    </w:p>
    <w:p w:rsidR="0068111C" w:rsidRDefault="00134243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Equip Directiu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Definir objectius i planificar les accions del Pla d’Orientació Laboral</w:t>
      </w:r>
    </w:p>
    <w:p w:rsidR="0068111C" w:rsidRDefault="00CC0A99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134243">
        <w:rPr>
          <w:rFonts w:ascii="Arial" w:eastAsia="Arial" w:hAnsi="Arial" w:cs="Arial"/>
          <w:b/>
        </w:rPr>
        <w:t>Òrgan responsable]</w:t>
      </w:r>
      <w:r w:rsidR="00134243">
        <w:rPr>
          <w:rFonts w:ascii="Arial" w:eastAsia="Arial" w:hAnsi="Arial" w:cs="Arial"/>
        </w:rPr>
        <w:t>:</w:t>
      </w:r>
      <w:r w:rsidR="00134243"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 w:rsidR="00134243">
        <w:rPr>
          <w:rFonts w:ascii="Arial" w:eastAsia="Arial" w:hAnsi="Arial" w:cs="Arial"/>
        </w:rPr>
        <w:t>Debatre i aprovar el Pla d’Orientació Laboral</w:t>
      </w:r>
    </w:p>
    <w:p w:rsidR="0068111C" w:rsidRDefault="00CC0A99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134243">
        <w:rPr>
          <w:rFonts w:ascii="Arial" w:eastAsia="Arial" w:hAnsi="Arial" w:cs="Arial"/>
          <w:b/>
        </w:rPr>
        <w:t xml:space="preserve">Sotsdireccio/ns]: </w:t>
      </w:r>
      <w:r w:rsidR="00134243">
        <w:rPr>
          <w:rFonts w:ascii="Arial" w:eastAsia="Arial" w:hAnsi="Arial" w:cs="Arial"/>
        </w:rPr>
        <w:t>Executar i difondre les accions del Pla d’Orientació Laboral. Recollir i analitzar dades. Valorar i assegurar la implantació de les accions de millora. Revisar el procés</w:t>
      </w:r>
    </w:p>
    <w:p w:rsidR="0068111C" w:rsidRDefault="00134243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[Sotsdirecció responsable del procés]: </w:t>
      </w:r>
      <w:r>
        <w:rPr>
          <w:rFonts w:ascii="Arial" w:eastAsia="Arial" w:hAnsi="Arial" w:cs="Arial"/>
        </w:rPr>
        <w:t>Revisar el procés</w:t>
      </w:r>
    </w:p>
    <w:p w:rsidR="0068111C" w:rsidRDefault="00CC0A99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134243">
        <w:rPr>
          <w:rFonts w:ascii="Arial" w:eastAsia="Arial" w:hAnsi="Arial" w:cs="Arial"/>
          <w:b/>
        </w:rPr>
        <w:t xml:space="preserve">Unitat/s Especialitzada/es de la Unitat Transversal de Gestió]: </w:t>
      </w:r>
      <w:r w:rsidR="00134243">
        <w:rPr>
          <w:rFonts w:ascii="Arial" w:eastAsia="Arial" w:hAnsi="Arial" w:cs="Arial"/>
        </w:rPr>
        <w:t>Executar i difondre les accions del Pla d’Orientació Laboral. Recollir i analitzar dades. Valorar i assegurar la implantació de les accions de millora</w:t>
      </w:r>
    </w:p>
    <w:p w:rsidR="0068111C" w:rsidRDefault="0068111C">
      <w:pPr>
        <w:spacing w:line="240" w:lineRule="auto"/>
        <w:jc w:val="both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5. DESENVOLUPAMENT DEL PROCÉS</w:t>
      </w:r>
    </w:p>
    <w:p w:rsidR="0068111C" w:rsidRDefault="00134243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En aquest apartat s'hauria d'explicar breument:</w:t>
      </w:r>
    </w:p>
    <w:p w:rsidR="0068111C" w:rsidRDefault="0013424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la recollida i anàlisi de la d’informació</w:t>
      </w:r>
    </w:p>
    <w:p w:rsidR="0068111C" w:rsidRDefault="0013424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el seguiment i millora</w:t>
      </w:r>
    </w:p>
    <w:p w:rsidR="0068111C" w:rsidRDefault="0013424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els grups d’interès/agents implicats i mecanismes de participació</w:t>
      </w:r>
    </w:p>
    <w:p w:rsidR="0068111C" w:rsidRDefault="0013424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quins són els mecanismes de presa de decisions</w:t>
      </w:r>
    </w:p>
    <w:p w:rsidR="0068111C" w:rsidRDefault="0068111C">
      <w:pPr>
        <w:spacing w:after="0" w:line="240" w:lineRule="auto"/>
        <w:jc w:val="both"/>
      </w:pP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</w:rPr>
        <w:t xml:space="preserve">L’equip directiu defineix els objectius i planifica les accions del Pla d’Orientació Laboral que s’han de desenvolupar durant el curs acadèmic. Aquesta actuació pren com a base la següent informació: </w:t>
      </w:r>
    </w:p>
    <w:p w:rsidR="0068111C" w:rsidRDefault="00134243">
      <w:pPr>
        <w:numPr>
          <w:ilvl w:val="0"/>
          <w:numId w:val="8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Accions de millora d’anys anteriors</w:t>
      </w:r>
    </w:p>
    <w:p w:rsidR="0068111C" w:rsidRDefault="00134243">
      <w:pPr>
        <w:numPr>
          <w:ilvl w:val="0"/>
          <w:numId w:val="8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Informació del Pla d’Estudis</w:t>
      </w:r>
    </w:p>
    <w:p w:rsidR="0068111C" w:rsidRDefault="00134243">
      <w:pPr>
        <w:numPr>
          <w:ilvl w:val="0"/>
          <w:numId w:val="8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Informació del mercat laboral</w:t>
      </w:r>
    </w:p>
    <w:p w:rsidR="0068111C" w:rsidRDefault="00134243">
      <w:pPr>
        <w:numPr>
          <w:ilvl w:val="0"/>
          <w:numId w:val="8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Enquestes de l’AQU</w:t>
      </w: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</w:rPr>
        <w:tab/>
        <w:t>Un cop elaborat el Pla d’Orientació Laboral es debat i sotmet a aprovació de l’Òrgan Col·legiat corresponent.</w:t>
      </w: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</w:rPr>
        <w:t xml:space="preserve">El sotsdirector responsable del procés i el personal de suport de la Unitat especialitzada de la Unitat Transversal de Gestió (UTG) executen i difonen (segons el procés </w:t>
      </w:r>
      <w:r>
        <w:rPr>
          <w:rFonts w:ascii="Arial" w:eastAsia="Arial" w:hAnsi="Arial" w:cs="Arial"/>
          <w:i/>
        </w:rPr>
        <w:t>7.1. Publicar la informació i retre comptes</w:t>
      </w:r>
      <w:r>
        <w:rPr>
          <w:rFonts w:ascii="Arial" w:eastAsia="Arial" w:hAnsi="Arial" w:cs="Arial"/>
        </w:rPr>
        <w:t>) les accions del Pla d’Orientació Laboral. Aquestes accions poden ser:</w:t>
      </w:r>
    </w:p>
    <w:p w:rsidR="0068111C" w:rsidRDefault="00134243">
      <w:pPr>
        <w:numPr>
          <w:ilvl w:val="0"/>
          <w:numId w:val="2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Difusió d’ofertes laborals</w:t>
      </w:r>
    </w:p>
    <w:p w:rsidR="0068111C" w:rsidRDefault="00134243">
      <w:pPr>
        <w:numPr>
          <w:ilvl w:val="0"/>
          <w:numId w:val="2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Sessions informatives</w:t>
      </w:r>
    </w:p>
    <w:p w:rsidR="0068111C" w:rsidRDefault="00134243">
      <w:pPr>
        <w:numPr>
          <w:ilvl w:val="0"/>
          <w:numId w:val="2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Promoció de la inserció laboral a empreses del sector</w:t>
      </w:r>
    </w:p>
    <w:p w:rsidR="0068111C" w:rsidRDefault="00134243">
      <w:pPr>
        <w:numPr>
          <w:ilvl w:val="0"/>
          <w:numId w:val="2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Organització de forums universitat-empresa</w:t>
      </w: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</w:rPr>
        <w:t>Per al desenvolupament d’aquesta tasca es pot col.laborar amb:</w:t>
      </w:r>
    </w:p>
    <w:p w:rsidR="0068111C" w:rsidRDefault="00134243">
      <w:pPr>
        <w:numPr>
          <w:ilvl w:val="0"/>
          <w:numId w:val="3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UPC Alumni</w:t>
      </w:r>
    </w:p>
    <w:p w:rsidR="0068111C" w:rsidRDefault="00134243">
      <w:pPr>
        <w:numPr>
          <w:ilvl w:val="0"/>
          <w:numId w:val="3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Col·legis Professionals</w:t>
      </w:r>
    </w:p>
    <w:p w:rsidR="0068111C" w:rsidRDefault="00134243">
      <w:pPr>
        <w:numPr>
          <w:ilvl w:val="0"/>
          <w:numId w:val="3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Empreses col·laboradores</w:t>
      </w:r>
    </w:p>
    <w:p w:rsidR="0068111C" w:rsidRDefault="00134243">
      <w:pPr>
        <w:numPr>
          <w:ilvl w:val="0"/>
          <w:numId w:val="3"/>
        </w:numPr>
        <w:tabs>
          <w:tab w:val="left" w:pos="284"/>
        </w:tabs>
        <w:spacing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Institucions col·laboradores</w:t>
      </w: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</w:rPr>
        <w:t xml:space="preserve">El sotsdirector responsable del procés i el personal de suport de la Unitat especialitzada de la Unitat Transversal de Gestió (UTG) analitzen les dades obtingudes a partir de: enquestes de satisfacció als participants, indicadors establerts i informació de la bústia de suggeriments (procés </w:t>
      </w:r>
      <w:r>
        <w:rPr>
          <w:rFonts w:ascii="Arial" w:eastAsia="Arial" w:hAnsi="Arial" w:cs="Arial"/>
          <w:i/>
        </w:rPr>
        <w:t>3.7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Gestionar les queixes, reclamacions, suggeriments i felicitacions</w:t>
      </w:r>
      <w:r>
        <w:rPr>
          <w:rFonts w:ascii="Arial" w:eastAsia="Arial" w:hAnsi="Arial" w:cs="Arial"/>
        </w:rPr>
        <w:t xml:space="preserve">), les avaluen i elaboren un informe amb les conclusions i propostes de millora (procés </w:t>
      </w:r>
      <w:r>
        <w:rPr>
          <w:rFonts w:ascii="Arial" w:eastAsia="Arial" w:hAnsi="Arial" w:cs="Arial"/>
          <w:i/>
        </w:rPr>
        <w:t>6.1. Recollir i analitzar els resultats</w:t>
      </w:r>
      <w:r>
        <w:rPr>
          <w:rFonts w:ascii="Arial" w:eastAsia="Arial" w:hAnsi="Arial" w:cs="Arial"/>
        </w:rPr>
        <w:t>), si s’escau. També realitzen la publicació d’aquest informe a la Memòria acadèmica, informe de gestió i informes de seguiment i acreditació.</w:t>
      </w:r>
    </w:p>
    <w:p w:rsidR="0068111C" w:rsidRDefault="00134243">
      <w:pPr>
        <w:tabs>
          <w:tab w:val="left" w:pos="284"/>
        </w:tabs>
        <w:spacing w:line="240" w:lineRule="auto"/>
        <w:ind w:left="276"/>
        <w:jc w:val="both"/>
      </w:pPr>
      <w:r>
        <w:rPr>
          <w:rFonts w:ascii="Arial" w:eastAsia="Arial" w:hAnsi="Arial" w:cs="Arial"/>
        </w:rPr>
        <w:t xml:space="preserve">El sotsdirector responsable del procés també s’encarrega de la revisió del mateix (procés </w:t>
      </w:r>
      <w:r>
        <w:rPr>
          <w:rFonts w:ascii="Arial" w:eastAsia="Arial" w:hAnsi="Arial" w:cs="Arial"/>
          <w:i/>
        </w:rPr>
        <w:t>8.1. Desplegament, seguiment i revisió del SGIQ, i control de la documentació)</w:t>
      </w:r>
      <w:r>
        <w:rPr>
          <w:rFonts w:ascii="Arial" w:eastAsia="Arial" w:hAnsi="Arial" w:cs="Arial"/>
        </w:rPr>
        <w:t>.</w:t>
      </w:r>
    </w:p>
    <w:p w:rsidR="0068111C" w:rsidRDefault="00134243">
      <w:pPr>
        <w:spacing w:after="0" w:line="240" w:lineRule="auto"/>
        <w:ind w:firstLine="276"/>
        <w:jc w:val="both"/>
      </w:pPr>
      <w:r>
        <w:rPr>
          <w:rFonts w:ascii="Arial" w:eastAsia="Arial" w:hAnsi="Arial" w:cs="Arial"/>
        </w:rPr>
        <w:t>[Veure fluxgrama]</w:t>
      </w:r>
    </w:p>
    <w:p w:rsidR="0068111C" w:rsidRDefault="0068111C">
      <w:pPr>
        <w:tabs>
          <w:tab w:val="left" w:pos="284"/>
        </w:tabs>
        <w:spacing w:line="240" w:lineRule="auto"/>
        <w:jc w:val="both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6. INDICADORS</w:t>
      </w:r>
    </w:p>
    <w:p w:rsidR="0068111C" w:rsidRDefault="00134243">
      <w:pPr>
        <w:spacing w:after="0"/>
        <w:jc w:val="both"/>
      </w:pPr>
      <w:r>
        <w:rPr>
          <w:rFonts w:ascii="Arial" w:eastAsia="Arial" w:hAnsi="Arial" w:cs="Arial"/>
        </w:rPr>
        <w:t>La relació dels indicadors que cal considerar per avaluar aquest procés són els següents:</w:t>
      </w:r>
    </w:p>
    <w:p w:rsidR="0068111C" w:rsidRDefault="0068111C">
      <w:pPr>
        <w:spacing w:after="0" w:line="340" w:lineRule="auto"/>
        <w:jc w:val="both"/>
      </w:pPr>
    </w:p>
    <w:p w:rsidR="0068111C" w:rsidRDefault="00134243">
      <w:pPr>
        <w:spacing w:after="0" w:line="340" w:lineRule="auto"/>
        <w:ind w:firstLine="720"/>
        <w:jc w:val="both"/>
      </w:pPr>
      <w:r>
        <w:rPr>
          <w:rFonts w:ascii="Arial" w:eastAsia="Arial" w:hAnsi="Arial" w:cs="Arial"/>
        </w:rPr>
        <w:t>A)   Indicadors de resultats:</w:t>
      </w:r>
    </w:p>
    <w:tbl>
      <w:tblPr>
        <w:tblStyle w:val="a0"/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68111C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11C" w:rsidRDefault="00134243">
            <w:pPr>
              <w:numPr>
                <w:ilvl w:val="0"/>
                <w:numId w:val="5"/>
              </w:numPr>
              <w:spacing w:after="0" w:line="34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>Nombre d’accions programades al Pla d’Orientació Laboral</w:t>
            </w:r>
          </w:p>
          <w:p w:rsidR="0068111C" w:rsidRDefault="00134243">
            <w:pPr>
              <w:numPr>
                <w:ilvl w:val="0"/>
                <w:numId w:val="5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d’estudiants que han participat al Pla d’Orientació Laboral</w:t>
            </w:r>
          </w:p>
          <w:p w:rsidR="0068111C" w:rsidRDefault="00134243">
            <w:pPr>
              <w:numPr>
                <w:ilvl w:val="0"/>
                <w:numId w:val="5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d’empreses participants en el Pla d’Orientació Laboral</w:t>
            </w:r>
          </w:p>
          <w:p w:rsidR="0068111C" w:rsidRDefault="00134243">
            <w:pPr>
              <w:numPr>
                <w:ilvl w:val="0"/>
                <w:numId w:val="5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Informes d’inserció laboral elaborats per UPC, AQU, Col·legis Professionals</w:t>
            </w:r>
          </w:p>
        </w:tc>
      </w:tr>
    </w:tbl>
    <w:p w:rsidR="0068111C" w:rsidRDefault="00134243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 </w:t>
      </w:r>
    </w:p>
    <w:p w:rsidR="0068111C" w:rsidRDefault="00134243">
      <w:pPr>
        <w:spacing w:after="0" w:line="340" w:lineRule="auto"/>
        <w:ind w:left="1080" w:hanging="360"/>
        <w:jc w:val="both"/>
      </w:pPr>
      <w:r>
        <w:rPr>
          <w:rFonts w:ascii="Arial" w:eastAsia="Arial" w:hAnsi="Arial" w:cs="Arial"/>
        </w:rPr>
        <w:t>B) Indicadors de satisfacció:</w:t>
      </w:r>
    </w:p>
    <w:tbl>
      <w:tblPr>
        <w:tblStyle w:val="a1"/>
        <w:tblW w:w="91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68111C"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11C" w:rsidRDefault="00134243">
            <w:pPr>
              <w:numPr>
                <w:ilvl w:val="0"/>
                <w:numId w:val="10"/>
              </w:numPr>
              <w:spacing w:after="0" w:line="34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lastRenderedPageBreak/>
              <w:t>Enquestes de satisfacció a titulats</w:t>
            </w:r>
          </w:p>
          <w:p w:rsidR="0068111C" w:rsidRDefault="00134243">
            <w:pPr>
              <w:numPr>
                <w:ilvl w:val="0"/>
                <w:numId w:val="10"/>
              </w:numPr>
              <w:spacing w:after="0" w:line="34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Enquestes de satisfacció a les empreses participants</w:t>
            </w:r>
          </w:p>
        </w:tc>
      </w:tr>
    </w:tbl>
    <w:p w:rsidR="0068111C" w:rsidRDefault="0068111C">
      <w:pPr>
        <w:tabs>
          <w:tab w:val="left" w:pos="284"/>
        </w:tabs>
        <w:spacing w:line="240" w:lineRule="auto"/>
      </w:pPr>
    </w:p>
    <w:p w:rsidR="0068111C" w:rsidRDefault="00134243">
      <w:pPr>
        <w:tabs>
          <w:tab w:val="left" w:pos="284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7. EVIDÈNCIES</w:t>
      </w:r>
    </w:p>
    <w:p w:rsidR="0068111C" w:rsidRDefault="00134243">
      <w:pPr>
        <w:jc w:val="both"/>
      </w:pPr>
      <w:r>
        <w:rPr>
          <w:rFonts w:ascii="Arial" w:eastAsia="Arial" w:hAnsi="Arial" w:cs="Arial"/>
        </w:rPr>
        <w:t>La relació d’evidències que cal generar per avaluar aquest procés són les següents:</w:t>
      </w:r>
    </w:p>
    <w:p w:rsidR="0068111C" w:rsidRDefault="00134243">
      <w:pPr>
        <w:numPr>
          <w:ilvl w:val="0"/>
          <w:numId w:val="9"/>
        </w:numPr>
        <w:spacing w:after="0" w:line="405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 d’actuació institucional d’orientació professional</w:t>
      </w:r>
    </w:p>
    <w:p w:rsidR="0068111C" w:rsidRDefault="00134243">
      <w:pPr>
        <w:numPr>
          <w:ilvl w:val="0"/>
          <w:numId w:val="1"/>
        </w:numPr>
        <w:spacing w:after="0" w:line="40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la reunió de l’Equip Directiu sobre la definició d’objectius i planificació de les accions del Pla d’Orientació Laboral</w:t>
      </w:r>
    </w:p>
    <w:p w:rsidR="0068111C" w:rsidRDefault="00134243">
      <w:pPr>
        <w:numPr>
          <w:ilvl w:val="0"/>
          <w:numId w:val="1"/>
        </w:numPr>
        <w:spacing w:after="0" w:line="40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[Nom de l’òrgan responsable] sobre l’aprovació del Pla d’Orientació Laboral</w:t>
      </w:r>
    </w:p>
    <w:p w:rsidR="0068111C" w:rsidRDefault="00134243">
      <w:pPr>
        <w:numPr>
          <w:ilvl w:val="0"/>
          <w:numId w:val="1"/>
        </w:numPr>
        <w:spacing w:after="0" w:line="40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 d’Orientació Laboral</w:t>
      </w:r>
    </w:p>
    <w:p w:rsidR="0068111C" w:rsidRDefault="00134243">
      <w:pPr>
        <w:numPr>
          <w:ilvl w:val="0"/>
          <w:numId w:val="1"/>
        </w:numPr>
        <w:spacing w:after="0" w:line="40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Documentació a la web, taulers d'anuncis i altres canals</w:t>
      </w:r>
    </w:p>
    <w:p w:rsidR="0068111C" w:rsidRDefault="00134243">
      <w:pPr>
        <w:numPr>
          <w:ilvl w:val="0"/>
          <w:numId w:val="1"/>
        </w:numPr>
        <w:spacing w:after="0" w:line="40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únic per a:</w:t>
      </w:r>
    </w:p>
    <w:p w:rsidR="0068111C" w:rsidRDefault="00134243">
      <w:pPr>
        <w:numPr>
          <w:ilvl w:val="0"/>
          <w:numId w:val="7"/>
        </w:numPr>
        <w:spacing w:after="0" w:line="40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l’apartat de la Memòria</w:t>
      </w:r>
    </w:p>
    <w:p w:rsidR="0068111C" w:rsidRDefault="00134243">
      <w:pPr>
        <w:numPr>
          <w:ilvl w:val="0"/>
          <w:numId w:val="7"/>
        </w:numPr>
        <w:spacing w:after="0" w:line="40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Seguiment de la Titulació</w:t>
      </w:r>
    </w:p>
    <w:p w:rsidR="0068111C" w:rsidRDefault="00134243">
      <w:pPr>
        <w:numPr>
          <w:ilvl w:val="0"/>
          <w:numId w:val="7"/>
        </w:numPr>
        <w:spacing w:after="0" w:line="40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de Gestió</w:t>
      </w:r>
    </w:p>
    <w:p w:rsidR="00CC232B" w:rsidRDefault="00134243" w:rsidP="00CC232B">
      <w:pPr>
        <w:numPr>
          <w:ilvl w:val="0"/>
          <w:numId w:val="7"/>
        </w:numPr>
        <w:spacing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d’Acreditació</w:t>
      </w:r>
    </w:p>
    <w:p w:rsidR="00CC232B" w:rsidRPr="00CC232B" w:rsidRDefault="00CC232B" w:rsidP="00CC232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</w:rPr>
      </w:pPr>
      <w:bookmarkStart w:id="1" w:name="_GoBack"/>
      <w:bookmarkEnd w:id="1"/>
      <w:r w:rsidRPr="00CC232B">
        <w:rPr>
          <w:rFonts w:ascii="Arial" w:eastAsia="Arial" w:hAnsi="Arial" w:cs="Arial"/>
        </w:rPr>
        <w:t>Informe de revisió del procés</w:t>
      </w:r>
    </w:p>
    <w:p w:rsidR="00CC232B" w:rsidRDefault="00CC232B" w:rsidP="00CC232B">
      <w:pPr>
        <w:spacing w:line="240" w:lineRule="auto"/>
        <w:jc w:val="both"/>
        <w:rPr>
          <w:rFonts w:ascii="Arial" w:eastAsia="Arial" w:hAnsi="Arial" w:cs="Arial"/>
        </w:rPr>
      </w:pPr>
    </w:p>
    <w:p w:rsidR="0068111C" w:rsidRDefault="0068111C">
      <w:pPr>
        <w:spacing w:line="240" w:lineRule="auto"/>
        <w:jc w:val="both"/>
      </w:pPr>
    </w:p>
    <w:p w:rsidR="0068111C" w:rsidRDefault="00134243">
      <w:r>
        <w:br w:type="page"/>
      </w:r>
    </w:p>
    <w:p w:rsidR="0068111C" w:rsidRDefault="00134243">
      <w:pPr>
        <w:spacing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>8. FLUXGRAMA</w:t>
      </w:r>
    </w:p>
    <w:p w:rsidR="0068111C" w:rsidRDefault="00CC0A9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169029" cy="6932295"/>
            <wp:effectExtent l="0" t="0" r="0" b="1905"/>
            <wp:docPr id="5" name="Imagen 5" descr="D:\NEXUS24\Objectiu 1 setembre 2016\Grup 1\3.5 Gestió de l'orientació professional\3.5.Gestió de l'orientació professional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XUS24\Objectiu 1 setembre 2016\Grup 1\3.5 Gestió de l'orientació professional\3.5.Gestió de l'orientació professional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1"/>
                    <a:stretch/>
                  </pic:blipFill>
                  <pic:spPr bwMode="auto">
                    <a:xfrm>
                      <a:off x="0" y="0"/>
                      <a:ext cx="5178887" cy="69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11C">
      <w:headerReference w:type="default" r:id="rId10"/>
      <w:footerReference w:type="default" r:id="rId11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A6" w:rsidRDefault="00B22CA6">
      <w:pPr>
        <w:spacing w:after="0" w:line="240" w:lineRule="auto"/>
      </w:pPr>
      <w:r>
        <w:separator/>
      </w:r>
    </w:p>
  </w:endnote>
  <w:endnote w:type="continuationSeparator" w:id="0">
    <w:p w:rsidR="00B22CA6" w:rsidRDefault="00B2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1C" w:rsidRDefault="0068111C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68111C">
      <w:tc>
        <w:tcPr>
          <w:tcW w:w="4932" w:type="dxa"/>
        </w:tcPr>
        <w:p w:rsidR="0068111C" w:rsidRDefault="00134243">
          <w:pPr>
            <w:tabs>
              <w:tab w:val="center" w:pos="4252"/>
              <w:tab w:val="right" w:pos="8504"/>
            </w:tabs>
            <w:spacing w:before="60" w:after="60"/>
          </w:pPr>
          <w:r>
            <w:rPr>
              <w:rFonts w:ascii="Arial" w:eastAsia="Arial" w:hAnsi="Arial" w:cs="Arial"/>
              <w:sz w:val="16"/>
              <w:szCs w:val="16"/>
            </w:rPr>
            <w:t>Codi – Nom centre docent</w:t>
          </w:r>
        </w:p>
      </w:tc>
      <w:tc>
        <w:tcPr>
          <w:tcW w:w="4933" w:type="dxa"/>
          <w:vAlign w:val="center"/>
        </w:tcPr>
        <w:p w:rsidR="0068111C" w:rsidRDefault="00134243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C232B">
            <w:rPr>
              <w:noProof/>
            </w:rPr>
            <w:t>5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C232B">
            <w:rPr>
              <w:noProof/>
            </w:rPr>
            <w:t>6</w:t>
          </w:r>
          <w:r>
            <w:fldChar w:fldCharType="end"/>
          </w:r>
        </w:p>
      </w:tc>
    </w:tr>
  </w:tbl>
  <w:p w:rsidR="0068111C" w:rsidRDefault="0068111C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A6" w:rsidRDefault="00B22CA6">
      <w:pPr>
        <w:spacing w:after="0" w:line="240" w:lineRule="auto"/>
      </w:pPr>
      <w:r>
        <w:separator/>
      </w:r>
    </w:p>
  </w:footnote>
  <w:footnote w:type="continuationSeparator" w:id="0">
    <w:p w:rsidR="00B22CA6" w:rsidRDefault="00B2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1C" w:rsidRDefault="00134243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68111C">
      <w:trPr>
        <w:trHeight w:val="560"/>
      </w:trPr>
      <w:tc>
        <w:tcPr>
          <w:tcW w:w="1701" w:type="dxa"/>
          <w:vMerge w:val="restart"/>
          <w:vAlign w:val="center"/>
        </w:tcPr>
        <w:p w:rsidR="0068111C" w:rsidRDefault="00134243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[Logo Centre Docent]</w:t>
          </w:r>
        </w:p>
      </w:tc>
      <w:tc>
        <w:tcPr>
          <w:tcW w:w="6475" w:type="dxa"/>
          <w:vAlign w:val="center"/>
        </w:tcPr>
        <w:p w:rsidR="0068111C" w:rsidRDefault="00134243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>Sistema de Garantia Interna de la Qualitat</w:t>
          </w:r>
        </w:p>
      </w:tc>
      <w:tc>
        <w:tcPr>
          <w:tcW w:w="1772" w:type="dxa"/>
          <w:vMerge w:val="restart"/>
          <w:vAlign w:val="center"/>
        </w:tcPr>
        <w:p w:rsidR="0068111C" w:rsidRDefault="0068111C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68111C">
      <w:trPr>
        <w:trHeight w:val="300"/>
      </w:trPr>
      <w:tc>
        <w:tcPr>
          <w:tcW w:w="1701" w:type="dxa"/>
          <w:vMerge/>
          <w:vAlign w:val="center"/>
        </w:tcPr>
        <w:p w:rsidR="0068111C" w:rsidRDefault="0068111C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68111C" w:rsidRDefault="00134243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X.3.5 Gestió de l’orientació professional</w:t>
          </w:r>
        </w:p>
        <w:p w:rsidR="0068111C" w:rsidRDefault="0068111C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68111C" w:rsidRDefault="0068111C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68111C" w:rsidRDefault="0068111C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252E65"/>
    <w:multiLevelType w:val="multilevel"/>
    <w:tmpl w:val="37CC0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95045B"/>
    <w:multiLevelType w:val="multilevel"/>
    <w:tmpl w:val="997EE1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396FA2"/>
    <w:multiLevelType w:val="hybridMultilevel"/>
    <w:tmpl w:val="C220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D20"/>
    <w:multiLevelType w:val="multilevel"/>
    <w:tmpl w:val="8EFE3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9EB6896"/>
    <w:multiLevelType w:val="multilevel"/>
    <w:tmpl w:val="364C5B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E6B4418"/>
    <w:multiLevelType w:val="multilevel"/>
    <w:tmpl w:val="FC726BE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446E7238"/>
    <w:multiLevelType w:val="multilevel"/>
    <w:tmpl w:val="4692C3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527346"/>
    <w:multiLevelType w:val="multilevel"/>
    <w:tmpl w:val="1F8A4E1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A8B3F5D"/>
    <w:multiLevelType w:val="multilevel"/>
    <w:tmpl w:val="207A6E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9436AC"/>
    <w:multiLevelType w:val="multilevel"/>
    <w:tmpl w:val="42041E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69214FD"/>
    <w:multiLevelType w:val="multilevel"/>
    <w:tmpl w:val="D7462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11C"/>
    <w:rsid w:val="00134243"/>
    <w:rsid w:val="0068111C"/>
    <w:rsid w:val="00B22CA6"/>
    <w:rsid w:val="00CC0A99"/>
    <w:rsid w:val="00C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92B0-AD26-4370-84D4-AF38455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C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upc.edu/carreres-professionals/nou-programa-millora-ocupabili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3</cp:revision>
  <dcterms:created xsi:type="dcterms:W3CDTF">2017-02-20T12:46:00Z</dcterms:created>
  <dcterms:modified xsi:type="dcterms:W3CDTF">2017-02-20T13:38:00Z</dcterms:modified>
</cp:coreProperties>
</file>